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46" w:line="224" w:lineRule="auto"/>
        <w:ind w:left="2892"/>
        <w:outlineLvl w:val="0"/>
        <w:rPr>
          <w:rFonts w:ascii="黑体" w:hAnsi="黑体" w:eastAsia="黑体" w:cs="黑体"/>
          <w:sz w:val="71"/>
          <w:szCs w:val="71"/>
        </w:rPr>
      </w:pPr>
      <w:bookmarkStart w:id="0" w:name="_GoBack"/>
      <w:bookmarkEnd w:id="0"/>
      <w:r>
        <w:rPr>
          <w:rFonts w:ascii="黑体" w:hAnsi="黑体" w:eastAsia="黑体" w:cs="黑体"/>
          <w:spacing w:val="-1"/>
          <w:sz w:val="71"/>
          <w:szCs w:val="71"/>
        </w:rPr>
        <w:t>补充文件（</w:t>
      </w:r>
      <w:r>
        <w:rPr>
          <w:rFonts w:ascii="Arial" w:hAnsi="Arial" w:eastAsia="Arial" w:cs="Arial"/>
          <w:spacing w:val="-1"/>
          <w:sz w:val="71"/>
          <w:szCs w:val="71"/>
        </w:rPr>
        <w:t xml:space="preserve">1 </w:t>
      </w:r>
      <w:r>
        <w:rPr>
          <w:rFonts w:ascii="黑体" w:hAnsi="黑体" w:eastAsia="黑体" w:cs="黑体"/>
          <w:spacing w:val="-1"/>
          <w:sz w:val="71"/>
          <w:szCs w:val="71"/>
        </w:rPr>
        <w:t>号）</w:t>
      </w:r>
    </w:p>
    <w:p>
      <w:pPr>
        <w:spacing w:before="250" w:line="227" w:lineRule="auto"/>
        <w:ind w:left="2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</w:rPr>
        <w:t>南开大学电力增容更新改造项目设计服务</w:t>
      </w:r>
    </w:p>
    <w:p>
      <w:pPr>
        <w:spacing w:before="159" w:line="227" w:lineRule="auto"/>
        <w:ind w:left="2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3"/>
          <w:sz w:val="30"/>
          <w:szCs w:val="30"/>
        </w:rPr>
        <w:t>NK2026F007</w:t>
      </w:r>
    </w:p>
    <w:p>
      <w:pPr>
        <w:spacing w:line="259" w:lineRule="auto"/>
        <w:rPr>
          <w:rFonts w:ascii="Arial"/>
          <w:sz w:val="21"/>
        </w:rPr>
      </w:pPr>
    </w:p>
    <w:p>
      <w:pPr>
        <w:spacing w:line="31" w:lineRule="exact"/>
      </w:pPr>
      <w:r>
        <w:drawing>
          <wp:inline distT="0" distB="0" distL="0" distR="0">
            <wp:extent cx="5981700" cy="196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278" w:line="220" w:lineRule="auto"/>
        <w:ind w:left="45"/>
      </w:pPr>
      <w:r>
        <w:rPr>
          <w:spacing w:val="-6"/>
        </w:rPr>
        <w:t>致：各潜在供应商</w:t>
      </w:r>
    </w:p>
    <w:p>
      <w:pPr>
        <w:pStyle w:val="2"/>
        <w:spacing w:before="213" w:line="358" w:lineRule="auto"/>
        <w:ind w:left="27" w:right="187" w:firstLine="543"/>
        <w:rPr>
          <w:rFonts w:hint="eastAsia"/>
          <w:spacing w:val="-1"/>
          <w:lang w:eastAsia="zh-CN"/>
        </w:rPr>
      </w:pPr>
      <w:r>
        <w:rPr>
          <w:rFonts w:hint="eastAsia"/>
          <w:spacing w:val="-1"/>
          <w:lang w:eastAsia="zh-CN"/>
        </w:rPr>
        <w:t>关于“南开大学电力增容更新改造项目设计服务”</w:t>
      </w:r>
      <w:r>
        <w:rPr>
          <w:rFonts w:hint="eastAsia"/>
          <w:spacing w:val="-1"/>
          <w:lang w:val="en-US" w:eastAsia="zh-CN"/>
        </w:rPr>
        <w:t>项目的招标文件，现做如下补充及变更：</w:t>
      </w:r>
    </w:p>
    <w:p>
      <w:pPr>
        <w:pStyle w:val="2"/>
        <w:spacing w:before="194" w:line="359" w:lineRule="auto"/>
        <w:ind w:left="38" w:right="155" w:firstLine="536"/>
        <w:rPr>
          <w:rFonts w:hint="eastAsia" w:eastAsia="仿宋"/>
          <w:b/>
          <w:bCs/>
          <w:lang w:eastAsia="zh-CN"/>
        </w:rPr>
      </w:pPr>
      <w:r>
        <w:rPr>
          <w:rFonts w:hint="eastAsia"/>
          <w:b/>
          <w:bCs/>
          <w:spacing w:val="-3"/>
          <w:lang w:eastAsia="zh-CN"/>
        </w:rPr>
        <w:t>一、《</w:t>
      </w:r>
      <w:r>
        <w:rPr>
          <w:rFonts w:hint="eastAsia"/>
          <w:b/>
          <w:bCs/>
          <w:spacing w:val="-3"/>
          <w:lang w:val="en-US" w:eastAsia="zh-CN"/>
        </w:rPr>
        <w:t>第三章 项目需求书》的“三、设计范围  1.1 35kV变电站增容”部分，于原内容基础</w:t>
      </w:r>
      <w:r>
        <w:rPr>
          <w:rFonts w:hint="eastAsia" w:eastAsia="仿宋"/>
          <w:b/>
          <w:bCs/>
          <w:lang w:val="en-US" w:eastAsia="zh-CN"/>
        </w:rPr>
        <w:t xml:space="preserve">上进行补充： 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35kV预制舱式变电站须满足以下要求：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①两路35千伏电源线电缆不能同路径敷设而是由不同路径进入新站预制舱。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②在新站设计时将两路35千伏电源线的预制舱室（含转带老站的开关）在不同区域独立放置；将2台新建变压器分别设置独立预制舱。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③做好消防设计、抗震设计，消防技术方案应符合GB 50016等规定，抗震设计应符合GB 50260等相关规定。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④各预制舱温度、湿度在设计时应满足规范和运行要求，保证二次舱具备恒温恒湿条件。</w:t>
      </w:r>
    </w:p>
    <w:p>
      <w:pPr>
        <w:pStyle w:val="2"/>
        <w:spacing w:before="194" w:line="359" w:lineRule="auto"/>
        <w:ind w:left="38" w:right="155" w:firstLine="536"/>
        <w:rPr>
          <w:rFonts w:hint="default" w:eastAsia="仿宋"/>
          <w:lang w:val="en-US" w:eastAsia="zh-CN"/>
        </w:rPr>
      </w:pPr>
      <w:r>
        <w:rPr>
          <w:rFonts w:hint="eastAsia"/>
          <w:b/>
          <w:bCs/>
          <w:spacing w:val="-3"/>
          <w:lang w:val="en-US" w:eastAsia="zh-CN"/>
        </w:rPr>
        <w:t>二</w:t>
      </w:r>
      <w:r>
        <w:rPr>
          <w:b/>
          <w:bCs/>
          <w:spacing w:val="-3"/>
        </w:rPr>
        <w:t>、</w:t>
      </w:r>
      <w:r>
        <w:rPr>
          <w:rFonts w:hint="eastAsia"/>
          <w:b/>
          <w:bCs/>
          <w:spacing w:val="-3"/>
          <w:lang w:eastAsia="zh-CN"/>
        </w:rPr>
        <w:t>《第五章  合同范本</w:t>
      </w:r>
      <w:r>
        <w:rPr>
          <w:rFonts w:hint="eastAsia"/>
          <w:b/>
          <w:bCs/>
          <w:spacing w:val="-3"/>
          <w:lang w:val="en-US" w:eastAsia="zh-CN"/>
        </w:rPr>
        <w:t>》的“一、工程概况 3.工程内容及规模：（1）35KV变电站增容”部分，于原内容基础</w:t>
      </w:r>
      <w:r>
        <w:rPr>
          <w:rFonts w:hint="eastAsia" w:eastAsia="仿宋"/>
          <w:b/>
          <w:bCs/>
          <w:lang w:val="en-US" w:eastAsia="zh-CN"/>
        </w:rPr>
        <w:t xml:space="preserve">上进行补充： 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35kV预制舱式变电站须满足以下要求：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①两路35千伏电源线电缆不能同路径敷设而是由不同路径进入新站预制舱。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②在新站设计时将两路35千伏电源线的预制舱室（含转带老站的开关）在不同区域独立放置；将2台新建变压器分别设置独立预制舱。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③做好消防设计、抗震设计，消防技术方案应符合GB 50016等规定，抗震设计应符合GB 50260等相关规定。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④各预制舱温度、湿度在设计时应满足规范和运行要求，保证二次舱具备恒温恒湿条件。</w:t>
      </w:r>
    </w:p>
    <w:p>
      <w:pPr>
        <w:pStyle w:val="2"/>
        <w:spacing w:before="194" w:line="359" w:lineRule="auto"/>
        <w:ind w:left="38" w:right="155" w:firstLine="536"/>
        <w:rPr>
          <w:rFonts w:hint="default" w:eastAsia="仿宋"/>
          <w:lang w:val="en-US" w:eastAsia="zh-CN"/>
        </w:rPr>
      </w:pPr>
      <w:r>
        <w:rPr>
          <w:rFonts w:hint="eastAsia"/>
          <w:b/>
          <w:bCs/>
          <w:spacing w:val="-3"/>
          <w:lang w:val="en-US" w:eastAsia="zh-CN"/>
        </w:rPr>
        <w:t>三</w:t>
      </w:r>
      <w:r>
        <w:rPr>
          <w:b/>
          <w:bCs/>
          <w:spacing w:val="-3"/>
        </w:rPr>
        <w:t>、</w:t>
      </w:r>
      <w:r>
        <w:rPr>
          <w:rFonts w:hint="eastAsia"/>
          <w:b/>
          <w:bCs/>
          <w:spacing w:val="-3"/>
          <w:lang w:eastAsia="zh-CN"/>
        </w:rPr>
        <w:t>《第五章  合同范本</w:t>
      </w:r>
      <w:r>
        <w:rPr>
          <w:rFonts w:hint="eastAsia"/>
          <w:b/>
          <w:bCs/>
          <w:spacing w:val="-3"/>
          <w:lang w:val="en-US" w:eastAsia="zh-CN"/>
        </w:rPr>
        <w:t>》的“附件1  一、本工程设计范围 （1）35KV变电站增容”部分，于原内容基础</w:t>
      </w:r>
      <w:r>
        <w:rPr>
          <w:rFonts w:hint="eastAsia" w:eastAsia="仿宋"/>
          <w:b/>
          <w:bCs/>
          <w:lang w:val="en-US" w:eastAsia="zh-CN"/>
        </w:rPr>
        <w:t xml:space="preserve">上进行补充： 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35kV预制舱式变电站须满足以下要求：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①两路35千伏电源线电缆不能同路径敷设而是由不同路径进入新站预制舱。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②在新站设计时将两路35千伏电源线的预制舱室（含转带老站的开关）在不同区域独立放置；将2台新建变压器分别设置独立预制舱。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③做好消防设计、抗震设计，消防技术方案应符合GB 50016等规定，抗震设计应符合GB 50260等相关规定。</w:t>
      </w:r>
    </w:p>
    <w:p>
      <w:pPr>
        <w:pStyle w:val="2"/>
        <w:spacing w:before="206" w:line="359" w:lineRule="auto"/>
        <w:ind w:left="424" w:right="182" w:firstLine="556"/>
        <w:rPr>
          <w:rFonts w:hint="eastAsia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④各预制舱温度、湿度在设计时应满足规范和运行要求，保证二次舱具备恒温恒湿条件。</w:t>
      </w:r>
    </w:p>
    <w:p>
      <w:pPr>
        <w:pStyle w:val="2"/>
        <w:numPr>
          <w:ilvl w:val="0"/>
          <w:numId w:val="1"/>
        </w:numPr>
        <w:spacing w:before="194" w:line="359" w:lineRule="auto"/>
        <w:ind w:left="38" w:right="155" w:firstLine="536"/>
        <w:rPr>
          <w:rFonts w:hint="eastAsia"/>
          <w:b/>
          <w:bCs/>
          <w:spacing w:val="-3"/>
          <w:lang w:val="en-US" w:eastAsia="zh-CN"/>
        </w:rPr>
      </w:pPr>
      <w:r>
        <w:rPr>
          <w:rFonts w:hint="eastAsia"/>
          <w:b/>
          <w:bCs/>
          <w:spacing w:val="-3"/>
          <w:lang w:val="en-US" w:eastAsia="zh-CN"/>
        </w:rPr>
        <w:t>服务期限变更为：2026年3月19日至工程竣工验收结算</w:t>
      </w:r>
    </w:p>
    <w:p>
      <w:pPr>
        <w:pStyle w:val="2"/>
        <w:numPr>
          <w:ilvl w:val="0"/>
          <w:numId w:val="1"/>
        </w:numPr>
        <w:spacing w:before="194" w:line="359" w:lineRule="auto"/>
        <w:ind w:left="38" w:right="155" w:firstLine="536"/>
        <w:rPr>
          <w:rFonts w:hint="default"/>
          <w:b/>
          <w:bCs/>
          <w:spacing w:val="-3"/>
          <w:lang w:val="en-US" w:eastAsia="zh-CN"/>
        </w:rPr>
      </w:pPr>
      <w:r>
        <w:rPr>
          <w:rFonts w:hint="eastAsia"/>
          <w:b/>
          <w:bCs/>
          <w:spacing w:val="-3"/>
          <w:lang w:val="en-US" w:eastAsia="zh-CN"/>
        </w:rPr>
        <w:t>开标时间变更为：2026年3月13日9:30（北京时间）</w:t>
      </w:r>
    </w:p>
    <w:p>
      <w:pPr>
        <w:pStyle w:val="2"/>
        <w:spacing w:before="300" w:line="352" w:lineRule="auto"/>
        <w:ind w:left="427" w:right="14" w:firstLine="553"/>
        <w:jc w:val="both"/>
      </w:pPr>
      <w:r>
        <w:rPr>
          <w:spacing w:val="-4"/>
        </w:rPr>
        <w:t>本补充文件是</w:t>
      </w:r>
      <w:r>
        <w:rPr>
          <w:rFonts w:hint="eastAsia"/>
          <w:spacing w:val="-4"/>
        </w:rPr>
        <w:t>招标文件</w:t>
      </w:r>
      <w:r>
        <w:rPr>
          <w:spacing w:val="-4"/>
        </w:rPr>
        <w:t>的一部分，与</w:t>
      </w:r>
      <w:r>
        <w:rPr>
          <w:rFonts w:hint="eastAsia"/>
          <w:spacing w:val="-4"/>
        </w:rPr>
        <w:t>招标文件</w:t>
      </w:r>
      <w:r>
        <w:rPr>
          <w:spacing w:val="-5"/>
        </w:rPr>
        <w:t>具同等法律效</w:t>
      </w:r>
      <w:r>
        <w:rPr>
          <w:spacing w:val="-4"/>
        </w:rPr>
        <w:t>力。如与</w:t>
      </w:r>
      <w:r>
        <w:rPr>
          <w:rFonts w:hint="eastAsia"/>
          <w:spacing w:val="-4"/>
        </w:rPr>
        <w:t>招标文件</w:t>
      </w:r>
      <w:r>
        <w:rPr>
          <w:spacing w:val="-4"/>
        </w:rPr>
        <w:t>要求不一致，以本补充文件为</w:t>
      </w:r>
      <w:r>
        <w:rPr>
          <w:spacing w:val="-5"/>
        </w:rPr>
        <w:t>准。</w:t>
      </w:r>
      <w:r>
        <w:rPr>
          <w:spacing w:val="-5"/>
          <w:u w:val="single" w:color="auto"/>
        </w:rPr>
        <w:t>请贵单位将回执页</w:t>
      </w:r>
      <w:r>
        <w:rPr>
          <w:spacing w:val="-2"/>
          <w:u w:val="single" w:color="auto"/>
        </w:rPr>
        <w:t>盖章、扫描，回传至代理机构邮箱号：</w:t>
      </w:r>
      <w:r>
        <w:rPr>
          <w:rFonts w:hint="eastAsia"/>
          <w:spacing w:val="-2"/>
          <w:u w:val="single" w:color="auto"/>
        </w:rPr>
        <w:t>xcsd-a@tjxcsd.com</w:t>
      </w:r>
      <w:r>
        <w:rPr>
          <w:spacing w:val="-2"/>
        </w:rPr>
        <w:t>。</w:t>
      </w:r>
    </w:p>
    <w:p>
      <w:pPr>
        <w:pStyle w:val="2"/>
        <w:spacing w:before="1" w:line="220" w:lineRule="auto"/>
        <w:ind w:left="976"/>
      </w:pPr>
      <w:r>
        <w:rPr>
          <w:spacing w:val="-6"/>
        </w:rPr>
        <w:t>谢谢合作！</w:t>
      </w:r>
    </w:p>
    <w:p>
      <w:pPr>
        <w:pStyle w:val="2"/>
        <w:spacing w:before="209" w:line="224" w:lineRule="auto"/>
        <w:ind w:left="980"/>
      </w:pPr>
      <w:r>
        <w:rPr>
          <w:spacing w:val="-5"/>
        </w:rPr>
        <w:t>项目联系人：高俊、张忠义</w:t>
      </w:r>
    </w:p>
    <w:p>
      <w:pPr>
        <w:pStyle w:val="2"/>
        <w:spacing w:before="222" w:line="224" w:lineRule="auto"/>
        <w:ind w:left="1039"/>
      </w:pPr>
      <w:r>
        <w:rPr>
          <w:spacing w:val="-6"/>
        </w:rPr>
        <w:t>电话：022-23717450-8011</w:t>
      </w:r>
    </w:p>
    <w:p>
      <w:pPr>
        <w:pStyle w:val="2"/>
        <w:spacing w:before="182" w:line="216" w:lineRule="auto"/>
        <w:ind w:left="1039"/>
      </w:pPr>
      <w:r>
        <w:rPr>
          <w:spacing w:val="-5"/>
        </w:rPr>
        <w:t>电子邮箱：</w:t>
      </w:r>
      <w:r>
        <w:rPr>
          <w:rFonts w:hint="eastAsia"/>
          <w:spacing w:val="-5"/>
        </w:rPr>
        <w:t>xcsd-a@tjxcsd.com</w:t>
      </w:r>
    </w:p>
    <w:p>
      <w:pPr>
        <w:spacing w:line="298" w:lineRule="auto"/>
        <w:rPr>
          <w:rFonts w:ascii="Arial"/>
          <w:sz w:val="21"/>
        </w:rPr>
      </w:pPr>
    </w:p>
    <w:p>
      <w:pPr>
        <w:pStyle w:val="2"/>
        <w:spacing w:before="91" w:line="369" w:lineRule="auto"/>
        <w:ind w:right="21"/>
        <w:jc w:val="right"/>
        <w:rPr>
          <w:spacing w:val="-6"/>
        </w:rPr>
      </w:pPr>
      <w:r>
        <w:rPr>
          <w:spacing w:val="-6"/>
        </w:rPr>
        <w:t>南开大学招投标管理办公室</w:t>
      </w:r>
    </w:p>
    <w:p>
      <w:pPr>
        <w:pStyle w:val="2"/>
        <w:spacing w:before="91" w:line="369" w:lineRule="auto"/>
        <w:ind w:right="21"/>
        <w:jc w:val="right"/>
      </w:pPr>
      <w:r>
        <w:rPr>
          <w:spacing w:val="3"/>
        </w:rPr>
        <w:t>天津信诚盛德工程咨询有限公司</w:t>
      </w:r>
    </w:p>
    <w:p>
      <w:pPr>
        <w:pStyle w:val="2"/>
        <w:spacing w:line="383" w:lineRule="exact"/>
        <w:jc w:val="right"/>
        <w:rPr>
          <w:rFonts w:hint="eastAsia" w:ascii="Arial" w:hAnsi="Arial" w:eastAsia="宋体" w:cs="Arial"/>
          <w:spacing w:val="-24"/>
          <w:position w:val="2"/>
          <w:lang w:val="en-US" w:eastAsia="zh-CN"/>
        </w:rPr>
      </w:pPr>
      <w:r>
        <w:rPr>
          <w:rFonts w:ascii="Arial" w:hAnsi="Arial" w:eastAsia="Arial" w:cs="Arial"/>
          <w:spacing w:val="-24"/>
          <w:position w:val="2"/>
        </w:rPr>
        <w:t>20</w:t>
      </w:r>
      <w:r>
        <w:rPr>
          <w:rFonts w:hint="eastAsia" w:ascii="Arial" w:hAnsi="Arial" w:eastAsia="宋体" w:cs="Arial"/>
          <w:spacing w:val="-24"/>
          <w:position w:val="2"/>
          <w:lang w:val="en-US" w:eastAsia="zh-CN"/>
        </w:rPr>
        <w:t>26年2月25日</w:t>
      </w:r>
    </w:p>
    <w:p>
      <w:pPr>
        <w:rPr>
          <w:spacing w:val="-24"/>
          <w:position w:val="2"/>
        </w:rPr>
      </w:pPr>
      <w:r>
        <w:rPr>
          <w:spacing w:val="-24"/>
          <w:position w:val="2"/>
        </w:rPr>
        <w:br w:type="page"/>
      </w:r>
    </w:p>
    <w:p>
      <w:pPr>
        <w:pStyle w:val="2"/>
        <w:spacing w:before="199" w:line="227" w:lineRule="auto"/>
        <w:ind w:left="2746"/>
        <w:rPr>
          <w:sz w:val="47"/>
          <w:szCs w:val="47"/>
        </w:rPr>
      </w:pPr>
      <w:r>
        <w:rPr>
          <w:spacing w:val="-8"/>
          <w:sz w:val="47"/>
          <w:szCs w:val="47"/>
        </w:rPr>
        <w:t>更正公告确认回执1</w:t>
      </w: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368935</wp:posOffset>
                </wp:positionH>
                <wp:positionV relativeFrom="paragraph">
                  <wp:posOffset>10160</wp:posOffset>
                </wp:positionV>
                <wp:extent cx="5591175" cy="8255"/>
                <wp:effectExtent l="0" t="635" r="0" b="635"/>
                <wp:wrapNone/>
                <wp:docPr id="1" name="任意多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825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805" h="12">
                              <a:moveTo>
                                <a:pt x="0" y="6"/>
                              </a:moveTo>
                              <a:lnTo>
                                <a:pt x="8805" y="6"/>
                              </a:lnTo>
                            </a:path>
                          </a:pathLst>
                        </a:custGeom>
                        <a:noFill/>
                        <a:ln w="7620" cap="flat" cmpd="sng">
                          <a:solidFill>
                            <a:srgbClr val="000000"/>
                          </a:solidFill>
                          <a:prstDash val="dash"/>
                          <a:bevel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29.05pt;margin-top:0.8pt;height:0.65pt;width:440.25pt;z-index:251660288;mso-width-relative:page;mso-height-relative:page;" filled="f" stroked="t" coordsize="8805,12" o:gfxdata="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X7zBE1gAAAAYBAAAPAAAAAAAAAAEAIAAAACIAAABkcnMvZG93bnJl&#10;di54bWxQSwECFAAUAAAACACHTuJAUKLAbTgCAACVBAAADgAAAAAAAAABACAAAAAlAQAAZHJzL2Uy&#10;b0RvYy54bWxQSwUGAAAAAAYABgBZAQAAzwUAAAAA&#10;" path="m0,6l8805,6e">
                <v:fill on="f" focussize="0,0"/>
                <v:stroke weight="0.6pt" color="#000000" joinstyle="bevel" dashstyle="dash"/>
                <v:imagedata o:title=""/>
                <o:lock v:ext="edit" aspectratio="f"/>
              </v:shape>
            </w:pict>
          </mc:Fallback>
        </mc:AlternateContent>
      </w: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>
      <w:pPr>
        <w:spacing w:line="252" w:lineRule="auto"/>
        <w:rPr>
          <w:rFonts w:ascii="Arial"/>
          <w:sz w:val="21"/>
        </w:rPr>
      </w:pPr>
    </w:p>
    <w:p>
      <w:pPr>
        <w:spacing w:line="252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pStyle w:val="2"/>
        <w:spacing w:before="101" w:line="371" w:lineRule="auto"/>
        <w:ind w:left="14" w:right="447" w:firstLine="631"/>
        <w:rPr>
          <w:sz w:val="31"/>
          <w:szCs w:val="31"/>
          <w:highlight w:val="none"/>
        </w:rPr>
      </w:pPr>
      <w:r>
        <w:rPr>
          <w:spacing w:val="8"/>
          <w:sz w:val="31"/>
          <w:szCs w:val="31"/>
        </w:rPr>
        <w:t>我公司已收到并阅读贵单位发出关于项目编号为</w:t>
      </w:r>
      <w:r>
        <w:rPr>
          <w:rFonts w:hint="eastAsia"/>
          <w:sz w:val="31"/>
          <w:szCs w:val="31"/>
        </w:rPr>
        <w:t>NK2026F007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的</w:t>
      </w:r>
      <w:r>
        <w:rPr>
          <w:rFonts w:hint="eastAsia"/>
          <w:spacing w:val="6"/>
          <w:sz w:val="31"/>
          <w:szCs w:val="31"/>
        </w:rPr>
        <w:t>南开大学电力增容更新改造</w:t>
      </w:r>
      <w:r>
        <w:rPr>
          <w:rFonts w:hint="eastAsia"/>
          <w:spacing w:val="6"/>
          <w:sz w:val="31"/>
          <w:szCs w:val="31"/>
          <w:highlight w:val="none"/>
        </w:rPr>
        <w:t>项目设计服务</w:t>
      </w:r>
      <w:r>
        <w:rPr>
          <w:spacing w:val="6"/>
          <w:sz w:val="31"/>
          <w:szCs w:val="31"/>
          <w:highlight w:val="none"/>
        </w:rPr>
        <w:t>更正公告。</w:t>
      </w:r>
    </w:p>
    <w:p>
      <w:pPr>
        <w:pStyle w:val="2"/>
        <w:spacing w:line="369" w:lineRule="auto"/>
        <w:ind w:left="5" w:right="126" w:firstLine="640"/>
        <w:rPr>
          <w:sz w:val="31"/>
          <w:szCs w:val="31"/>
        </w:rPr>
      </w:pPr>
      <w:r>
        <w:rPr>
          <w:spacing w:val="9"/>
          <w:sz w:val="31"/>
          <w:szCs w:val="31"/>
          <w:highlight w:val="none"/>
        </w:rPr>
        <w:t>我公司已明确知悉</w:t>
      </w:r>
      <w:r>
        <w:rPr>
          <w:rFonts w:hint="eastAsia"/>
          <w:spacing w:val="9"/>
          <w:sz w:val="31"/>
          <w:szCs w:val="31"/>
          <w:highlight w:val="none"/>
          <w:lang w:val="en-US" w:eastAsia="zh-CN"/>
        </w:rPr>
        <w:t>补充及</w:t>
      </w:r>
      <w:r>
        <w:rPr>
          <w:spacing w:val="9"/>
          <w:sz w:val="31"/>
          <w:szCs w:val="31"/>
          <w:highlight w:val="none"/>
        </w:rPr>
        <w:t>更正</w:t>
      </w:r>
      <w:r>
        <w:rPr>
          <w:rFonts w:hint="eastAsia"/>
          <w:spacing w:val="9"/>
          <w:sz w:val="31"/>
          <w:szCs w:val="31"/>
          <w:highlight w:val="none"/>
          <w:lang w:val="en-US" w:eastAsia="zh-CN"/>
        </w:rPr>
        <w:t>事项</w:t>
      </w:r>
      <w:r>
        <w:rPr>
          <w:spacing w:val="9"/>
          <w:sz w:val="31"/>
          <w:szCs w:val="31"/>
          <w:highlight w:val="none"/>
        </w:rPr>
        <w:t>内容，在此确认我方在投标中已考虑和包含了更正公告</w:t>
      </w:r>
      <w:r>
        <w:rPr>
          <w:spacing w:val="8"/>
          <w:sz w:val="31"/>
          <w:szCs w:val="31"/>
          <w:highlight w:val="none"/>
        </w:rPr>
        <w:t>中的要求</w:t>
      </w:r>
      <w:r>
        <w:rPr>
          <w:spacing w:val="7"/>
          <w:sz w:val="31"/>
          <w:szCs w:val="31"/>
          <w:highlight w:val="none"/>
        </w:rPr>
        <w:t>。并对于202</w:t>
      </w:r>
      <w:r>
        <w:rPr>
          <w:rFonts w:hint="eastAsia"/>
          <w:spacing w:val="7"/>
          <w:sz w:val="31"/>
          <w:szCs w:val="31"/>
          <w:highlight w:val="none"/>
          <w:lang w:val="en-US" w:eastAsia="zh-CN"/>
        </w:rPr>
        <w:t>6</w:t>
      </w:r>
      <w:r>
        <w:rPr>
          <w:spacing w:val="7"/>
          <w:sz w:val="31"/>
          <w:szCs w:val="31"/>
          <w:highlight w:val="none"/>
        </w:rPr>
        <w:t>年</w:t>
      </w:r>
      <w:r>
        <w:rPr>
          <w:rFonts w:hint="eastAsia"/>
          <w:spacing w:val="7"/>
          <w:sz w:val="31"/>
          <w:szCs w:val="31"/>
          <w:highlight w:val="none"/>
          <w:lang w:val="en-US" w:eastAsia="zh-CN"/>
        </w:rPr>
        <w:t>3</w:t>
      </w:r>
      <w:r>
        <w:rPr>
          <w:spacing w:val="7"/>
          <w:sz w:val="31"/>
          <w:szCs w:val="31"/>
          <w:highlight w:val="none"/>
        </w:rPr>
        <w:t>月</w:t>
      </w:r>
      <w:r>
        <w:rPr>
          <w:rFonts w:hint="eastAsia"/>
          <w:spacing w:val="7"/>
          <w:sz w:val="31"/>
          <w:szCs w:val="31"/>
          <w:highlight w:val="none"/>
          <w:lang w:val="en-US" w:eastAsia="zh-CN"/>
        </w:rPr>
        <w:t>13</w:t>
      </w:r>
      <w:r>
        <w:rPr>
          <w:spacing w:val="7"/>
          <w:sz w:val="31"/>
          <w:szCs w:val="31"/>
          <w:highlight w:val="none"/>
        </w:rPr>
        <w:t>日09时30分（北京时间）开标及更正</w:t>
      </w:r>
      <w:r>
        <w:rPr>
          <w:spacing w:val="7"/>
          <w:sz w:val="31"/>
          <w:szCs w:val="31"/>
        </w:rPr>
        <w:t>公告内</w:t>
      </w:r>
      <w:r>
        <w:rPr>
          <w:spacing w:val="2"/>
          <w:sz w:val="31"/>
          <w:szCs w:val="31"/>
        </w:rPr>
        <w:t>容无异议。</w:t>
      </w: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spacing w:line="253" w:lineRule="auto"/>
        <w:rPr>
          <w:rFonts w:ascii="Arial"/>
          <w:sz w:val="21"/>
        </w:rPr>
      </w:pPr>
    </w:p>
    <w:p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p>
      <w:pPr>
        <w:pStyle w:val="2"/>
        <w:spacing w:line="383" w:lineRule="exact"/>
        <w:jc w:val="right"/>
        <w:rPr>
          <w:spacing w:val="-24"/>
          <w:position w:val="2"/>
        </w:rPr>
      </w:pPr>
    </w:p>
    <w:sectPr>
      <w:footerReference r:id="rId5" w:type="default"/>
      <w:pgSz w:w="11907" w:h="16840"/>
      <w:pgMar w:top="1431" w:right="1241" w:bottom="1145" w:left="1284" w:header="0" w:footer="950" w:gutter="0"/>
      <w:pgNumType w:fmt="decimal"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02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3" w:lineRule="auto"/>
      <w:ind w:left="4622"/>
      <w:rPr>
        <w:rFonts w:ascii="Arial" w:hAnsi="Arial" w:eastAsia="Arial" w:cs="Arial"/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B490DA"/>
    <w:multiLevelType w:val="singleLevel"/>
    <w:tmpl w:val="03B490D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GU2ZGIzODYxYTU3YzM0ZGZhOTU3N2UzOGYyNWNhNTQifQ=="/>
  </w:docVars>
  <w:rsids>
    <w:rsidRoot w:val="00000000"/>
    <w:rsid w:val="1693795B"/>
    <w:rsid w:val="2989529B"/>
    <w:rsid w:val="29DA7AF8"/>
    <w:rsid w:val="31D977E3"/>
    <w:rsid w:val="38027ED4"/>
    <w:rsid w:val="42C40B55"/>
    <w:rsid w:val="4619144C"/>
    <w:rsid w:val="592575DA"/>
    <w:rsid w:val="5D845E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932</Words>
  <Characters>1049</Characters>
  <TotalTime>2</TotalTime>
  <ScaleCrop>false</ScaleCrop>
  <LinksUpToDate>false</LinksUpToDate>
  <CharactersWithSpaces>1075</CharactersWithSpaces>
  <Application>WPS Office_12.1.0.15990_F1E327BC-269C-435d-A152-05C5408002CA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2025-06-17T22:05:00Z</dcterms:created>
  <dc:creator>苏丹</dc:creator>
  <cp:lastModifiedBy>大个儿蛐蛐儿</cp:lastModifiedBy>
  <dcterms:modified xsi:type="dcterms:W3CDTF">2026-02-25T10:22:48Z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2025-09-08T11:37:56Z</vt:filetime>
  </property>
  <property fmtid="{D5CDD505-2E9C-101B-9397-08002B2CF9AE}" pid="4" name="KSOTemplateDocerSaveRecord">
    <vt:lpwstr>eyJoZGlkIjoiODRjNWIxN2NhYWQ3OTYxNDJjMjA5NjA5MWE5NzJhMjgiLCJ1c2VySWQiOiIxMDQ5MzAyNDE2In0=</vt:lpwstr>
  </property>
  <property fmtid="{D5CDD505-2E9C-101B-9397-08002B2CF9AE}" pid="5" name="KSOProductBuildVer">
    <vt:lpwstr>2052-12.1.0.15990</vt:lpwstr>
  </property>
  <property fmtid="{D5CDD505-2E9C-101B-9397-08002B2CF9AE}" pid="6" name="ICV">
    <vt:lpwstr>BC755EBDD16E44B98CEDA56219995D62_13</vt:lpwstr>
  </property>
</Properties>
</file>