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7C960">
      <w:pPr>
        <w:spacing w:before="146" w:line="224" w:lineRule="auto"/>
        <w:jc w:val="center"/>
        <w:outlineLvl w:val="0"/>
        <w:rPr>
          <w:rFonts w:hint="eastAsia" w:ascii="黑体" w:hAnsi="黑体" w:eastAsia="黑体" w:cs="黑体"/>
          <w:sz w:val="52"/>
          <w:szCs w:val="52"/>
          <w:lang w:eastAsia="zh-CN"/>
        </w:rPr>
      </w:pPr>
      <w:r>
        <w:rPr>
          <w:rFonts w:ascii="黑体" w:hAnsi="黑体" w:eastAsia="黑体" w:cs="黑体"/>
          <w:spacing w:val="-1"/>
          <w:sz w:val="52"/>
          <w:szCs w:val="52"/>
        </w:rPr>
        <w:t>补充文件</w:t>
      </w:r>
    </w:p>
    <w:p w14:paraId="1A2A9E1D">
      <w:pPr>
        <w:spacing w:before="250" w:line="227" w:lineRule="auto"/>
        <w:ind w:left="26"/>
        <w:rPr>
          <w:rFonts w:hint="eastAsia" w:ascii="黑体" w:hAnsi="黑体" w:eastAsia="黑体" w:cs="黑体"/>
          <w:sz w:val="30"/>
          <w:szCs w:val="30"/>
          <w:lang w:eastAsia="zh-CN"/>
        </w:rPr>
      </w:pPr>
      <w:r>
        <w:rPr>
          <w:rFonts w:ascii="黑体" w:hAnsi="黑体" w:eastAsia="黑体" w:cs="黑体"/>
          <w:spacing w:val="16"/>
          <w:sz w:val="30"/>
          <w:szCs w:val="30"/>
        </w:rPr>
        <w:t>项目名称：</w:t>
      </w:r>
      <w:r>
        <w:rPr>
          <w:rFonts w:hint="eastAsia" w:ascii="黑体" w:hAnsi="黑体" w:eastAsia="黑体" w:cs="黑体"/>
          <w:spacing w:val="16"/>
          <w:sz w:val="30"/>
          <w:szCs w:val="30"/>
          <w:lang w:eastAsia="zh-CN"/>
        </w:rPr>
        <w:t>南开大学人事处医保办2026年度师生商业补充医疗保险采购项目</w:t>
      </w:r>
    </w:p>
    <w:p w14:paraId="26C48953">
      <w:pPr>
        <w:spacing w:before="159" w:line="227" w:lineRule="auto"/>
        <w:ind w:left="26"/>
        <w:rPr>
          <w:rFonts w:hint="eastAsia" w:ascii="黑体" w:hAnsi="黑体" w:eastAsia="黑体" w:cs="黑体"/>
          <w:sz w:val="30"/>
          <w:szCs w:val="30"/>
          <w:lang w:eastAsia="zh-CN"/>
        </w:rPr>
      </w:pPr>
      <w:r>
        <w:rPr>
          <w:rFonts w:ascii="黑体" w:hAnsi="黑体" w:eastAsia="黑体" w:cs="黑体"/>
          <w:spacing w:val="13"/>
          <w:sz w:val="30"/>
          <w:szCs w:val="30"/>
        </w:rPr>
        <w:t>项目编号：</w:t>
      </w:r>
      <w:r>
        <w:rPr>
          <w:rFonts w:hint="eastAsia" w:ascii="黑体" w:hAnsi="黑体" w:eastAsia="黑体" w:cs="黑体"/>
          <w:spacing w:val="16"/>
          <w:sz w:val="30"/>
          <w:szCs w:val="30"/>
          <w:lang w:eastAsia="zh-CN"/>
        </w:rPr>
        <w:t>NK2026F041</w:t>
      </w:r>
    </w:p>
    <w:p w14:paraId="57208261">
      <w:pPr>
        <w:spacing w:line="259" w:lineRule="auto"/>
        <w:rPr>
          <w:rFonts w:ascii="Arial"/>
          <w:sz w:val="21"/>
        </w:rPr>
      </w:pPr>
    </w:p>
    <w:p w14:paraId="47ABEBAE">
      <w:pPr>
        <w:spacing w:line="31" w:lineRule="exact"/>
      </w:pPr>
      <w:r>
        <w:drawing>
          <wp:inline distT="0" distB="0" distL="0" distR="0">
            <wp:extent cx="5981700" cy="1968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5981700" cy="20065"/>
                    </a:xfrm>
                    <a:prstGeom prst="rect">
                      <a:avLst/>
                    </a:prstGeom>
                  </pic:spPr>
                </pic:pic>
              </a:graphicData>
            </a:graphic>
          </wp:inline>
        </w:drawing>
      </w:r>
    </w:p>
    <w:p w14:paraId="2AFADE3C">
      <w:pPr>
        <w:pStyle w:val="2"/>
        <w:spacing w:before="278" w:line="360" w:lineRule="auto"/>
        <w:ind w:left="45"/>
        <w:rPr>
          <w:b/>
          <w:bCs/>
          <w:sz w:val="24"/>
          <w:szCs w:val="24"/>
        </w:rPr>
      </w:pPr>
      <w:r>
        <w:rPr>
          <w:b/>
          <w:bCs/>
          <w:spacing w:val="-6"/>
          <w:sz w:val="24"/>
          <w:szCs w:val="24"/>
        </w:rPr>
        <w:t>致：各潜在供应商</w:t>
      </w:r>
    </w:p>
    <w:p w14:paraId="50CC87DE">
      <w:pPr>
        <w:pStyle w:val="2"/>
        <w:spacing w:before="240" w:line="480" w:lineRule="auto"/>
        <w:ind w:left="614"/>
        <w:rPr>
          <w:b/>
          <w:bCs/>
          <w:spacing w:val="-20"/>
          <w:sz w:val="24"/>
          <w:szCs w:val="24"/>
        </w:rPr>
      </w:pPr>
      <w:r>
        <w:rPr>
          <w:b/>
          <w:bCs/>
          <w:spacing w:val="-20"/>
          <w:sz w:val="24"/>
          <w:szCs w:val="24"/>
        </w:rPr>
        <w:t xml:space="preserve">关于“ </w:t>
      </w:r>
      <w:r>
        <w:rPr>
          <w:rFonts w:hint="eastAsia"/>
          <w:b/>
          <w:bCs/>
          <w:spacing w:val="-20"/>
          <w:sz w:val="24"/>
          <w:szCs w:val="24"/>
          <w:lang w:eastAsia="zh-CN"/>
        </w:rPr>
        <w:t>南开大学人事处医保办2026年度师生商业补充医疗保险采购项目</w:t>
      </w:r>
      <w:r>
        <w:rPr>
          <w:b/>
          <w:bCs/>
          <w:spacing w:val="-20"/>
          <w:sz w:val="24"/>
          <w:szCs w:val="24"/>
        </w:rPr>
        <w:t>” 的供应商问题澄清如下：</w:t>
      </w:r>
    </w:p>
    <w:p w14:paraId="54F4219F">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问题一：历年经办情况澄清：请提供本项目历年经办的保险公司主体、保费规模、赔付水平（含赔付率、人次、人均赔付等关键指标）等完整经营情况数据，以便我方科学测算报价及服务方案。</w:t>
      </w:r>
    </w:p>
    <w:p w14:paraId="4E6671F5">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关于历年经办保险公司主体、保费规模、赔付水平等完整经营情况数据，因涉及我校师生个人健康信息及往年中标保险公司的内部经营数据，此部分内容无法对外提供，敬请理解。为便于各潜在供应商科学测算与方案编制，我方已在招标文件中详细提供了本项目的参保规模、保障范围、服务要求等基础信息，</w:t>
      </w:r>
      <w:r>
        <w:rPr>
          <w:rFonts w:hint="eastAsia" w:ascii="仿宋" w:hAnsi="仿宋" w:eastAsia="仿宋" w:cs="仿宋"/>
          <w:b w:val="0"/>
          <w:bCs w:val="0"/>
          <w:sz w:val="24"/>
          <w:szCs w:val="24"/>
          <w:highlight w:val="none"/>
          <w:lang w:val="en-US" w:eastAsia="zh-CN"/>
        </w:rPr>
        <w:t>现补充人员规模详细数据，在职人员总人数4550人，其中男性2480人，女性2070人；退休人员总人数3340人，其中男性1700人，女性1640人。建议各潜在供应商结合上述信息、行业通行经</w:t>
      </w:r>
      <w:r>
        <w:rPr>
          <w:rFonts w:hint="eastAsia" w:ascii="仿宋" w:hAnsi="仿宋" w:eastAsia="仿宋" w:cs="仿宋"/>
          <w:b w:val="0"/>
          <w:bCs w:val="0"/>
          <w:sz w:val="24"/>
          <w:szCs w:val="24"/>
          <w:lang w:val="en-US" w:eastAsia="zh-CN"/>
        </w:rPr>
        <w:t>验及同类项目一般实践，编制投标文件与报价方案。</w:t>
      </w:r>
    </w:p>
    <w:p w14:paraId="26CC8F30">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问题二：承保方案变化澄清：请说明本项目历年承保方案是否存在除医保政策调整外的其他变化（如保障责任、报销比例、免赔额、除外责任等），并提供相关调整内容。</w:t>
      </w:r>
    </w:p>
    <w:p w14:paraId="1A45E3C5">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回复：近3年主要根据当年医保政策变化进行相应调整，除医保政策调整外，职工部分核心保障结构（保障责任、报销比例、免赔额、除外责任等）基本保持稳定，无重大实质性变化。</w:t>
      </w:r>
    </w:p>
    <w:p w14:paraId="7151D047">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现招标文件中的学生方案与往年保险方案相比，主要调整为：门诊保额由往年的每人每年1000元调整为现方案的每人每年1200元；未联网登记的三级综合医院门诊（此部分医保不予报销）商保报销规则，由往年的“商保按55%报销”调整为现方案的“扣除模拟医保报销后（三级医院医保报销比例50%）的剩余部分按55%报销”。</w:t>
      </w:r>
    </w:p>
    <w:p w14:paraId="40E19A45">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问题三：职工参保人员结构澄清：请提供职工人员类别（如在职、退休、离休等）对应的参保人数及性别分布数据，为风险评估与方案设计提供依据。</w:t>
      </w:r>
    </w:p>
    <w:p w14:paraId="4D827997">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回复：现就本项目职工参保人员主要结构数据补充如下，供各潜在供应商测算参考：</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1134"/>
        <w:gridCol w:w="992"/>
        <w:gridCol w:w="1701"/>
      </w:tblGrid>
      <w:tr w14:paraId="62A90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14:paraId="18146B4B">
            <w:pPr>
              <w:spacing w:line="480" w:lineRule="auto"/>
              <w:jc w:val="center"/>
              <w:rPr>
                <w:rFonts w:hint="eastAsia" w:asciiTheme="minorEastAsia" w:hAnsiTheme="minorEastAsia" w:cstheme="minorEastAsia"/>
                <w:b/>
                <w:bCs/>
                <w:szCs w:val="21"/>
              </w:rPr>
            </w:pPr>
            <w:r>
              <w:rPr>
                <w:rFonts w:hint="eastAsia" w:asciiTheme="minorEastAsia" w:hAnsiTheme="minorEastAsia" w:cstheme="minorEastAsia"/>
                <w:b/>
                <w:bCs/>
                <w:szCs w:val="21"/>
              </w:rPr>
              <w:t>人员分类</w:t>
            </w:r>
          </w:p>
        </w:tc>
        <w:tc>
          <w:tcPr>
            <w:tcW w:w="1134" w:type="dxa"/>
            <w:vAlign w:val="center"/>
          </w:tcPr>
          <w:p w14:paraId="04C5BA07">
            <w:pPr>
              <w:spacing w:line="480" w:lineRule="auto"/>
              <w:jc w:val="center"/>
              <w:rPr>
                <w:rFonts w:hint="eastAsia" w:asciiTheme="minorEastAsia" w:hAnsiTheme="minorEastAsia" w:cstheme="minorEastAsia"/>
                <w:b/>
                <w:bCs/>
                <w:szCs w:val="21"/>
              </w:rPr>
            </w:pPr>
            <w:r>
              <w:rPr>
                <w:rFonts w:hint="eastAsia" w:asciiTheme="minorEastAsia" w:hAnsiTheme="minorEastAsia" w:cstheme="minorEastAsia"/>
                <w:b/>
                <w:bCs/>
                <w:szCs w:val="21"/>
              </w:rPr>
              <w:t>总人数</w:t>
            </w:r>
          </w:p>
        </w:tc>
        <w:tc>
          <w:tcPr>
            <w:tcW w:w="992" w:type="dxa"/>
            <w:vAlign w:val="center"/>
          </w:tcPr>
          <w:p w14:paraId="6264E7C6">
            <w:pPr>
              <w:spacing w:line="480" w:lineRule="auto"/>
              <w:jc w:val="center"/>
              <w:rPr>
                <w:rFonts w:hint="eastAsia" w:asciiTheme="minorEastAsia" w:hAnsiTheme="minorEastAsia" w:cstheme="minorEastAsia"/>
                <w:b/>
                <w:bCs/>
                <w:szCs w:val="21"/>
              </w:rPr>
            </w:pPr>
            <w:r>
              <w:rPr>
                <w:rFonts w:hint="eastAsia" w:asciiTheme="minorEastAsia" w:hAnsiTheme="minorEastAsia" w:cstheme="minorEastAsia"/>
                <w:b/>
                <w:bCs/>
                <w:szCs w:val="21"/>
              </w:rPr>
              <w:t>男</w:t>
            </w:r>
          </w:p>
        </w:tc>
        <w:tc>
          <w:tcPr>
            <w:tcW w:w="1701" w:type="dxa"/>
            <w:vAlign w:val="center"/>
          </w:tcPr>
          <w:p w14:paraId="541C745D">
            <w:pPr>
              <w:spacing w:line="480" w:lineRule="auto"/>
              <w:jc w:val="center"/>
              <w:rPr>
                <w:rFonts w:hint="eastAsia" w:asciiTheme="minorEastAsia" w:hAnsiTheme="minorEastAsia" w:cstheme="minorEastAsia"/>
                <w:b/>
                <w:bCs/>
                <w:szCs w:val="21"/>
              </w:rPr>
            </w:pPr>
            <w:r>
              <w:rPr>
                <w:rFonts w:hint="eastAsia" w:asciiTheme="minorEastAsia" w:hAnsiTheme="minorEastAsia" w:cstheme="minorEastAsia"/>
                <w:b/>
                <w:bCs/>
                <w:szCs w:val="21"/>
              </w:rPr>
              <w:t>女</w:t>
            </w:r>
          </w:p>
        </w:tc>
      </w:tr>
      <w:tr w14:paraId="5C93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14:paraId="0899634E">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在职人员</w:t>
            </w:r>
          </w:p>
        </w:tc>
        <w:tc>
          <w:tcPr>
            <w:tcW w:w="1134" w:type="dxa"/>
            <w:vAlign w:val="center"/>
          </w:tcPr>
          <w:p w14:paraId="7AB868FE">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4550</w:t>
            </w:r>
          </w:p>
        </w:tc>
        <w:tc>
          <w:tcPr>
            <w:tcW w:w="992" w:type="dxa"/>
            <w:vAlign w:val="center"/>
          </w:tcPr>
          <w:p w14:paraId="7F83612D">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2480</w:t>
            </w:r>
          </w:p>
        </w:tc>
        <w:tc>
          <w:tcPr>
            <w:tcW w:w="1701" w:type="dxa"/>
            <w:vAlign w:val="center"/>
          </w:tcPr>
          <w:p w14:paraId="6E34043D">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2070</w:t>
            </w:r>
          </w:p>
        </w:tc>
      </w:tr>
      <w:tr w14:paraId="2DB7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14:paraId="5A76CD69">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退休人员</w:t>
            </w:r>
          </w:p>
        </w:tc>
        <w:tc>
          <w:tcPr>
            <w:tcW w:w="1134" w:type="dxa"/>
            <w:vAlign w:val="center"/>
          </w:tcPr>
          <w:p w14:paraId="1AB30DA3">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3340</w:t>
            </w:r>
          </w:p>
        </w:tc>
        <w:tc>
          <w:tcPr>
            <w:tcW w:w="992" w:type="dxa"/>
            <w:vAlign w:val="center"/>
          </w:tcPr>
          <w:p w14:paraId="621EED8B">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1700</w:t>
            </w:r>
          </w:p>
        </w:tc>
        <w:tc>
          <w:tcPr>
            <w:tcW w:w="1701" w:type="dxa"/>
            <w:vAlign w:val="center"/>
          </w:tcPr>
          <w:p w14:paraId="578BEAB3">
            <w:pPr>
              <w:spacing w:line="480" w:lineRule="auto"/>
              <w:jc w:val="center"/>
              <w:rPr>
                <w:rFonts w:hint="eastAsia" w:asciiTheme="minorEastAsia" w:hAnsiTheme="minorEastAsia" w:cstheme="minorEastAsia"/>
                <w:szCs w:val="21"/>
              </w:rPr>
            </w:pPr>
            <w:r>
              <w:rPr>
                <w:rFonts w:hint="eastAsia" w:asciiTheme="minorEastAsia" w:hAnsiTheme="minorEastAsia" w:cstheme="minorEastAsia"/>
                <w:szCs w:val="21"/>
              </w:rPr>
              <w:t>1640</w:t>
            </w:r>
          </w:p>
        </w:tc>
      </w:tr>
    </w:tbl>
    <w:p w14:paraId="1E5BFB1B">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注：以上人员中含建国前老工人1人，退休劳模约30人，院士及副局以上人员约50人，全国模范退役军人1人；本项目不涉及我方离休人员；以上数据统计时点为截至2025年12月，最终以实际承保清单为准。</w:t>
      </w:r>
    </w:p>
    <w:p w14:paraId="7963CE62">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问题四：异地就医政策澄清：请明确职工异地就医商保报销政策历年是否存在调整（如备案要求、报销比例、就医范围等），并说明当前最新执行标准。</w:t>
      </w:r>
    </w:p>
    <w:p w14:paraId="263545CF">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回复：本单位商保异地就医按照天津市基本医疗保险相关规定执行，并与医保政策保持一致。异地就医费用医保报销后，商保按约定比例进行二次报销。</w:t>
      </w:r>
    </w:p>
    <w:p w14:paraId="0D0AACE4">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问题五：学生保费收取方式澄清：招标文件提及“学生个人交纳部分由学生自行向保险公司支付”，请明确学校是否可统一收取学生个人应缴保费并划转至保险公司账户。</w:t>
      </w:r>
    </w:p>
    <w:p w14:paraId="6E920297">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根据国家及地方教育收费管理相关规定，学校不得代收学生商业保险费。中标后可自主设计合法合规的保费收取方案，我方可提供必要的协调，如协助提供投保学生名单、通知学生缴费等，但不对保费收取行为承担责任。</w:t>
      </w:r>
    </w:p>
    <w:p w14:paraId="2A82D731">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问题六：门诊与门特起付线合并规则澄清：请明确本项目中普通门诊与门诊特殊病种的起付线合并计算规则（如合并条件、合并比例、年度累计方式等），以便我方准确设计报销方案。</w:t>
      </w:r>
    </w:p>
    <w:p w14:paraId="18DA3278">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招标文件第25页已列明门诊、门特起付线合并计算规则：“②参保职工在保险年度内没有发生门诊费用，只发生了门诊特殊病费用，对于‘门诊特殊病’基本医疗保险起付线（1300元）以下部分，扣除免赔额后…”；“③参保职工在保险年度内既发生门诊费用又发生了门诊特殊病费用，对于‘门诊特殊病’基本医疗保险起付线（1300元）以下部分，与门（急）诊起付线合并，扣除免赔额后…”。招标文件第60页“4.基本住院和门诊特殊病补充医疗保险”情况四，同时列明了合并起付线各种情形的收单理赔要求。</w:t>
      </w:r>
    </w:p>
    <w:p w14:paraId="53E085DD">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总结来说，本保险年度内，职工门诊与门诊特殊病（门特）的商保报销共用且仅用一次门诊起付线，适用于门特起付线以下门特费用报销。具体规则为：若全年未发生门诊费用，门特起付线以下费用在扣除门诊起付线后按约定比例报销；若门诊累计费用未达门诊起付线，门特起付线以下费用先减去用于补足门诊起付线的差额，剩余部分再按约定比例报销；若门诊累计费用已达到或超过起付线，则门特起付线以下费用不再扣除门诊起付线，直接按约定比例报销。</w:t>
      </w:r>
    </w:p>
    <w:p w14:paraId="38FA9407">
      <w:pPr>
        <w:spacing w:line="48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问题七：定点服务机构清单澄清：请提供本项目往年定点合作的一级医院及外购药商店完整清单（含机构名称、地址、资质等信息），并说明后续服务机构的准入标准与管理要求。</w:t>
      </w:r>
    </w:p>
    <w:p w14:paraId="30772209">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回复：从2024年开始，我方商保报销的定点医疗机构统一以天津市基本医疗保险定点机构为准，不设单独的“商保合作清单”。</w:t>
      </w:r>
    </w:p>
    <w:p w14:paraId="49289B0A">
      <w:pPr>
        <w:spacing w:line="48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服务机构的准入标准相关内容已在招标文件中说明：职工就医以医保定点医院（含公立和私立）为准，超出基本医保封顶线后的门诊需在医保定点公立医院，外购药依据外配处方所属定点医疗医院的相关规定执行；学生就医以医保定点医院为准。各潜在供应商可据此编制服务方案。</w:t>
      </w:r>
    </w:p>
    <w:p w14:paraId="2E4EED1C">
      <w:pPr>
        <w:pStyle w:val="2"/>
        <w:spacing w:before="300" w:line="360" w:lineRule="auto"/>
        <w:ind w:left="427" w:right="14" w:firstLine="553"/>
        <w:jc w:val="both"/>
        <w:rPr>
          <w:spacing w:val="-2"/>
          <w:sz w:val="24"/>
          <w:szCs w:val="24"/>
        </w:rPr>
      </w:pPr>
      <w:r>
        <w:rPr>
          <w:spacing w:val="-4"/>
          <w:sz w:val="24"/>
          <w:szCs w:val="24"/>
        </w:rPr>
        <w:t>本补充文件是</w:t>
      </w:r>
      <w:r>
        <w:rPr>
          <w:rFonts w:hint="eastAsia"/>
          <w:spacing w:val="-4"/>
          <w:sz w:val="24"/>
          <w:szCs w:val="24"/>
          <w:lang w:val="en-US" w:eastAsia="zh-CN"/>
        </w:rPr>
        <w:t>采购</w:t>
      </w:r>
      <w:r>
        <w:rPr>
          <w:spacing w:val="-4"/>
          <w:sz w:val="24"/>
          <w:szCs w:val="24"/>
        </w:rPr>
        <w:t>文件的一部分，与</w:t>
      </w:r>
      <w:r>
        <w:rPr>
          <w:rFonts w:hint="eastAsia"/>
          <w:spacing w:val="-4"/>
          <w:sz w:val="24"/>
          <w:szCs w:val="24"/>
          <w:lang w:val="en-US" w:eastAsia="zh-CN"/>
        </w:rPr>
        <w:t>采购</w:t>
      </w:r>
      <w:r>
        <w:rPr>
          <w:spacing w:val="-5"/>
          <w:sz w:val="24"/>
          <w:szCs w:val="24"/>
        </w:rPr>
        <w:t>文件具同等法律效</w:t>
      </w:r>
      <w:r>
        <w:rPr>
          <w:spacing w:val="-4"/>
          <w:sz w:val="24"/>
          <w:szCs w:val="24"/>
        </w:rPr>
        <w:t>力。如与</w:t>
      </w:r>
      <w:r>
        <w:rPr>
          <w:rFonts w:hint="eastAsia"/>
          <w:spacing w:val="-4"/>
          <w:sz w:val="24"/>
          <w:szCs w:val="24"/>
          <w:lang w:val="en-US" w:eastAsia="zh-CN"/>
        </w:rPr>
        <w:t>采购</w:t>
      </w:r>
      <w:r>
        <w:rPr>
          <w:spacing w:val="-4"/>
          <w:sz w:val="24"/>
          <w:szCs w:val="24"/>
        </w:rPr>
        <w:t>文件要求不一致，以本补充文件为</w:t>
      </w:r>
      <w:r>
        <w:rPr>
          <w:spacing w:val="-5"/>
          <w:sz w:val="24"/>
          <w:szCs w:val="24"/>
        </w:rPr>
        <w:t>准。</w:t>
      </w:r>
      <w:r>
        <w:rPr>
          <w:spacing w:val="-5"/>
          <w:sz w:val="24"/>
          <w:szCs w:val="24"/>
          <w:u w:val="single" w:color="auto"/>
        </w:rPr>
        <w:t>请贵单位将回执页</w:t>
      </w:r>
      <w:r>
        <w:rPr>
          <w:sz w:val="24"/>
          <w:szCs w:val="24"/>
        </w:rPr>
        <w:t xml:space="preserve"> </w:t>
      </w:r>
      <w:r>
        <w:rPr>
          <w:spacing w:val="-2"/>
          <w:sz w:val="24"/>
          <w:szCs w:val="24"/>
          <w:u w:val="single" w:color="auto"/>
        </w:rPr>
        <w:t>盖章、扫描，回传至代理机构邮箱号：</w:t>
      </w:r>
      <w:r>
        <w:rPr>
          <w:rFonts w:hint="eastAsia"/>
          <w:spacing w:val="-2"/>
          <w:sz w:val="24"/>
          <w:szCs w:val="24"/>
          <w:u w:val="single" w:color="auto"/>
          <w:lang w:eastAsia="zh-CN"/>
        </w:rPr>
        <w:fldChar w:fldCharType="begin"/>
      </w:r>
      <w:r>
        <w:rPr>
          <w:rFonts w:hint="eastAsia"/>
          <w:spacing w:val="-2"/>
          <w:sz w:val="24"/>
          <w:szCs w:val="24"/>
          <w:u w:val="single" w:color="auto"/>
          <w:lang w:eastAsia="zh-CN"/>
        </w:rPr>
        <w:instrText xml:space="preserve"> HYPERLINK "mailto:yitianzb@126.com。" </w:instrText>
      </w:r>
      <w:r>
        <w:rPr>
          <w:rFonts w:hint="eastAsia"/>
          <w:spacing w:val="-2"/>
          <w:sz w:val="24"/>
          <w:szCs w:val="24"/>
          <w:u w:val="single" w:color="auto"/>
          <w:lang w:eastAsia="zh-CN"/>
        </w:rPr>
        <w:fldChar w:fldCharType="separate"/>
      </w:r>
      <w:r>
        <w:rPr>
          <w:rStyle w:val="8"/>
          <w:rFonts w:hint="eastAsia"/>
          <w:spacing w:val="-2"/>
          <w:sz w:val="24"/>
          <w:szCs w:val="24"/>
          <w:lang w:eastAsia="zh-CN"/>
        </w:rPr>
        <w:t>yitianzb@126.com</w:t>
      </w:r>
      <w:r>
        <w:rPr>
          <w:rStyle w:val="8"/>
          <w:spacing w:val="-2"/>
          <w:sz w:val="24"/>
          <w:szCs w:val="24"/>
        </w:rPr>
        <w:t>。</w:t>
      </w:r>
      <w:r>
        <w:rPr>
          <w:rFonts w:hint="eastAsia"/>
          <w:spacing w:val="-2"/>
          <w:sz w:val="24"/>
          <w:szCs w:val="24"/>
          <w:u w:val="single" w:color="auto"/>
          <w:lang w:eastAsia="zh-CN"/>
        </w:rPr>
        <w:fldChar w:fldCharType="end"/>
      </w:r>
    </w:p>
    <w:p w14:paraId="68700C14">
      <w:pPr>
        <w:pStyle w:val="2"/>
        <w:spacing w:before="300" w:line="360" w:lineRule="auto"/>
        <w:ind w:left="427" w:right="14" w:firstLine="553"/>
        <w:jc w:val="both"/>
        <w:rPr>
          <w:spacing w:val="-2"/>
          <w:sz w:val="24"/>
          <w:szCs w:val="24"/>
        </w:rPr>
      </w:pPr>
    </w:p>
    <w:p w14:paraId="55296BDF">
      <w:pPr>
        <w:pStyle w:val="2"/>
        <w:spacing w:before="1" w:line="360" w:lineRule="auto"/>
        <w:ind w:left="976"/>
        <w:rPr>
          <w:sz w:val="24"/>
          <w:szCs w:val="24"/>
        </w:rPr>
      </w:pPr>
      <w:r>
        <w:rPr>
          <w:spacing w:val="-6"/>
          <w:sz w:val="24"/>
          <w:szCs w:val="24"/>
        </w:rPr>
        <w:t>谢谢合作！</w:t>
      </w:r>
    </w:p>
    <w:p w14:paraId="1567C536">
      <w:pPr>
        <w:pStyle w:val="2"/>
        <w:spacing w:before="209" w:line="360" w:lineRule="auto"/>
        <w:ind w:left="980"/>
        <w:rPr>
          <w:rFonts w:hint="eastAsia" w:eastAsia="仿宋"/>
          <w:sz w:val="24"/>
          <w:szCs w:val="24"/>
          <w:lang w:eastAsia="zh-CN"/>
        </w:rPr>
      </w:pPr>
      <w:r>
        <w:rPr>
          <w:spacing w:val="-5"/>
          <w:sz w:val="24"/>
          <w:szCs w:val="24"/>
        </w:rPr>
        <w:t>项目联系人：</w:t>
      </w:r>
      <w:r>
        <w:rPr>
          <w:rFonts w:hint="eastAsia"/>
          <w:spacing w:val="-5"/>
          <w:sz w:val="24"/>
          <w:szCs w:val="24"/>
          <w:lang w:eastAsia="zh-CN"/>
        </w:rPr>
        <w:t>尹宝媛、佟丽萍、徐珊珊、付维</w:t>
      </w:r>
    </w:p>
    <w:p w14:paraId="6F809519">
      <w:pPr>
        <w:pStyle w:val="2"/>
        <w:spacing w:before="222" w:line="360" w:lineRule="auto"/>
        <w:ind w:left="1039"/>
        <w:rPr>
          <w:rFonts w:hint="default" w:eastAsia="仿宋"/>
          <w:sz w:val="24"/>
          <w:szCs w:val="24"/>
          <w:lang w:val="en-US" w:eastAsia="zh-CN"/>
        </w:rPr>
      </w:pPr>
      <w:r>
        <w:rPr>
          <w:spacing w:val="-6"/>
          <w:sz w:val="24"/>
          <w:szCs w:val="24"/>
        </w:rPr>
        <w:t>电话：</w:t>
      </w:r>
      <w:r>
        <w:rPr>
          <w:rFonts w:hint="eastAsia"/>
          <w:spacing w:val="-6"/>
          <w:sz w:val="24"/>
          <w:szCs w:val="24"/>
          <w:lang w:eastAsia="zh-CN"/>
        </w:rPr>
        <w:t>15620928155</w:t>
      </w:r>
      <w:r>
        <w:rPr>
          <w:rFonts w:hint="eastAsia"/>
          <w:spacing w:val="-6"/>
          <w:sz w:val="24"/>
          <w:szCs w:val="24"/>
          <w:lang w:val="en-US" w:eastAsia="zh-CN"/>
        </w:rPr>
        <w:t>/18526100791</w:t>
      </w:r>
    </w:p>
    <w:p w14:paraId="481C68DC">
      <w:pPr>
        <w:pStyle w:val="2"/>
        <w:spacing w:before="182" w:line="360" w:lineRule="auto"/>
        <w:ind w:left="1039"/>
        <w:rPr>
          <w:rFonts w:hint="eastAsia" w:eastAsia="仿宋"/>
          <w:sz w:val="24"/>
          <w:szCs w:val="24"/>
          <w:lang w:eastAsia="zh-CN"/>
        </w:rPr>
      </w:pPr>
      <w:r>
        <w:rPr>
          <w:spacing w:val="-5"/>
          <w:sz w:val="24"/>
          <w:szCs w:val="24"/>
        </w:rPr>
        <w:t>电子邮箱：</w:t>
      </w:r>
      <w:r>
        <w:rPr>
          <w:rFonts w:hint="eastAsia"/>
          <w:spacing w:val="-5"/>
          <w:sz w:val="24"/>
          <w:szCs w:val="24"/>
          <w:lang w:eastAsia="zh-CN"/>
        </w:rPr>
        <w:t>yitianzb@126.com</w:t>
      </w:r>
    </w:p>
    <w:p w14:paraId="2536509A">
      <w:pPr>
        <w:spacing w:line="298" w:lineRule="auto"/>
        <w:rPr>
          <w:rFonts w:ascii="Arial"/>
          <w:sz w:val="21"/>
        </w:rPr>
      </w:pPr>
    </w:p>
    <w:p w14:paraId="57C67B9D">
      <w:pPr>
        <w:pStyle w:val="2"/>
        <w:spacing w:before="300" w:line="352" w:lineRule="auto"/>
        <w:ind w:left="427" w:right="14" w:firstLine="553"/>
        <w:jc w:val="right"/>
        <w:rPr>
          <w:spacing w:val="-4"/>
          <w:sz w:val="24"/>
          <w:szCs w:val="24"/>
        </w:rPr>
      </w:pPr>
      <w:r>
        <w:rPr>
          <w:spacing w:val="-4"/>
          <w:sz w:val="24"/>
          <w:szCs w:val="24"/>
        </w:rPr>
        <w:t xml:space="preserve">南开大学招投标管理办公室 </w:t>
      </w:r>
    </w:p>
    <w:p w14:paraId="6C4A02D0">
      <w:pPr>
        <w:pStyle w:val="2"/>
        <w:spacing w:before="300" w:line="352" w:lineRule="auto"/>
        <w:ind w:left="427" w:right="14" w:firstLine="553"/>
        <w:jc w:val="right"/>
        <w:rPr>
          <w:rFonts w:hint="eastAsia" w:eastAsia="仿宋"/>
          <w:spacing w:val="-4"/>
          <w:sz w:val="24"/>
          <w:szCs w:val="24"/>
          <w:lang w:eastAsia="zh-CN"/>
        </w:rPr>
      </w:pPr>
      <w:r>
        <w:rPr>
          <w:rFonts w:hint="eastAsia"/>
          <w:spacing w:val="-4"/>
          <w:sz w:val="24"/>
          <w:szCs w:val="24"/>
          <w:lang w:eastAsia="zh-CN"/>
        </w:rPr>
        <w:t>天津倚天工程咨询有限公司</w:t>
      </w:r>
    </w:p>
    <w:p w14:paraId="4354D711">
      <w:pPr>
        <w:pStyle w:val="2"/>
        <w:spacing w:before="300" w:line="352" w:lineRule="auto"/>
        <w:ind w:left="427" w:right="14" w:firstLine="553"/>
        <w:jc w:val="right"/>
        <w:rPr>
          <w:spacing w:val="-4"/>
          <w:sz w:val="24"/>
          <w:szCs w:val="24"/>
        </w:rPr>
      </w:pPr>
      <w:r>
        <w:rPr>
          <w:spacing w:val="-4"/>
          <w:sz w:val="24"/>
          <w:szCs w:val="24"/>
        </w:rPr>
        <w:t>202</w:t>
      </w:r>
      <w:r>
        <w:rPr>
          <w:rFonts w:hint="eastAsia"/>
          <w:spacing w:val="-4"/>
          <w:sz w:val="24"/>
          <w:szCs w:val="24"/>
          <w:lang w:val="en-US" w:eastAsia="zh-CN"/>
        </w:rPr>
        <w:t>6</w:t>
      </w:r>
      <w:r>
        <w:rPr>
          <w:spacing w:val="-4"/>
          <w:sz w:val="24"/>
          <w:szCs w:val="24"/>
        </w:rPr>
        <w:t>年</w:t>
      </w:r>
      <w:r>
        <w:rPr>
          <w:rFonts w:hint="eastAsia"/>
          <w:spacing w:val="-4"/>
          <w:sz w:val="24"/>
          <w:szCs w:val="24"/>
          <w:lang w:val="en-US" w:eastAsia="zh-CN"/>
        </w:rPr>
        <w:t>5</w:t>
      </w:r>
      <w:r>
        <w:rPr>
          <w:spacing w:val="-4"/>
          <w:sz w:val="24"/>
          <w:szCs w:val="24"/>
        </w:rPr>
        <w:t>月</w:t>
      </w:r>
      <w:r>
        <w:rPr>
          <w:rFonts w:hint="eastAsia"/>
          <w:spacing w:val="-4"/>
          <w:sz w:val="24"/>
          <w:szCs w:val="24"/>
          <w:lang w:val="en-US" w:eastAsia="zh-CN"/>
        </w:rPr>
        <w:t>12</w:t>
      </w:r>
      <w:r>
        <w:rPr>
          <w:spacing w:val="-4"/>
          <w:sz w:val="24"/>
          <w:szCs w:val="24"/>
        </w:rPr>
        <w:t>日</w:t>
      </w:r>
    </w:p>
    <w:p w14:paraId="5DA4D4F0">
      <w:pPr>
        <w:spacing w:line="383" w:lineRule="exact"/>
        <w:sectPr>
          <w:footerReference r:id="rId5" w:type="default"/>
          <w:pgSz w:w="11907" w:h="16840"/>
          <w:pgMar w:top="1228" w:right="1224" w:bottom="1145" w:left="865" w:header="0" w:footer="950" w:gutter="0"/>
          <w:pgNumType w:fmt="decimal" w:start="1"/>
          <w:cols w:space="720" w:num="1"/>
        </w:sectPr>
      </w:pPr>
    </w:p>
    <w:p w14:paraId="394A32EB">
      <w:pPr>
        <w:pStyle w:val="2"/>
        <w:spacing w:before="199" w:line="227" w:lineRule="auto"/>
        <w:ind w:left="2746"/>
        <w:rPr>
          <w:rFonts w:hint="eastAsia" w:eastAsia="仿宋"/>
          <w:sz w:val="47"/>
          <w:szCs w:val="47"/>
          <w:lang w:eastAsia="zh-CN"/>
        </w:rPr>
      </w:pPr>
      <w:r>
        <w:rPr>
          <w:spacing w:val="-8"/>
          <w:sz w:val="47"/>
          <w:szCs w:val="47"/>
        </w:rPr>
        <w:t>更正公告确认回执</w:t>
      </w:r>
    </w:p>
    <w:p w14:paraId="739E5884">
      <w:pPr>
        <w:spacing w:line="256" w:lineRule="auto"/>
        <w:rPr>
          <w:rFonts w:ascii="Arial"/>
          <w:sz w:val="21"/>
        </w:rPr>
      </w:pPr>
    </w:p>
    <w:p w14:paraId="15D7F188">
      <w:pPr>
        <w:spacing w:line="256" w:lineRule="auto"/>
        <w:rPr>
          <w:rFonts w:ascii="Arial"/>
          <w:sz w:val="21"/>
        </w:rPr>
      </w:pPr>
      <w:r>
        <w:pict>
          <v:shape id="_x0000_s1026" o:spid="_x0000_s1026" style="position:absolute;left:0pt;margin-left:29.05pt;margin-top:0.8pt;height:0.65pt;width:440.25pt;z-index:251660288;mso-width-relative:page;mso-height-relative:page;" filled="f" stroked="t" coordsize="8805,12" path="m0,6l8805,6e">
            <v:fill on="f" focussize="0,0"/>
            <v:stroke weight="0.6pt" color="#000000" miterlimit="2" joinstyle="bevel" dashstyle="dash"/>
            <v:imagedata o:title=""/>
            <o:lock v:ext="edit"/>
          </v:shape>
        </w:pict>
      </w:r>
    </w:p>
    <w:p w14:paraId="2D93E1C0">
      <w:pPr>
        <w:spacing w:line="256" w:lineRule="auto"/>
        <w:rPr>
          <w:rFonts w:ascii="Arial"/>
          <w:sz w:val="21"/>
        </w:rPr>
      </w:pPr>
    </w:p>
    <w:p w14:paraId="6EE32D13">
      <w:pPr>
        <w:spacing w:line="256" w:lineRule="auto"/>
        <w:rPr>
          <w:rFonts w:ascii="Arial"/>
          <w:sz w:val="21"/>
        </w:rPr>
      </w:pPr>
    </w:p>
    <w:p w14:paraId="163DDE93">
      <w:pPr>
        <w:pStyle w:val="2"/>
        <w:spacing w:before="101" w:line="228" w:lineRule="auto"/>
        <w:rPr>
          <w:sz w:val="31"/>
          <w:szCs w:val="31"/>
        </w:rPr>
      </w:pPr>
      <w:r>
        <w:rPr>
          <w:spacing w:val="5"/>
          <w:sz w:val="31"/>
          <w:szCs w:val="31"/>
        </w:rPr>
        <w:t>致：南开大学</w:t>
      </w:r>
    </w:p>
    <w:p w14:paraId="2714BF68">
      <w:pPr>
        <w:spacing w:line="252" w:lineRule="auto"/>
        <w:rPr>
          <w:rFonts w:ascii="Arial"/>
          <w:sz w:val="21"/>
        </w:rPr>
      </w:pPr>
    </w:p>
    <w:p w14:paraId="79D117F6">
      <w:pPr>
        <w:spacing w:line="252" w:lineRule="auto"/>
        <w:rPr>
          <w:rFonts w:ascii="Arial"/>
          <w:sz w:val="21"/>
        </w:rPr>
      </w:pPr>
    </w:p>
    <w:p w14:paraId="3DF58B2B">
      <w:pPr>
        <w:spacing w:line="253" w:lineRule="auto"/>
        <w:rPr>
          <w:rFonts w:ascii="Arial"/>
          <w:sz w:val="21"/>
        </w:rPr>
      </w:pPr>
    </w:p>
    <w:p w14:paraId="7EF9B8F7">
      <w:pPr>
        <w:pStyle w:val="2"/>
        <w:spacing w:before="101" w:line="371" w:lineRule="auto"/>
        <w:ind w:left="14" w:right="447" w:firstLine="631"/>
        <w:rPr>
          <w:spacing w:val="8"/>
          <w:sz w:val="31"/>
          <w:szCs w:val="31"/>
        </w:rPr>
      </w:pPr>
      <w:r>
        <w:rPr>
          <w:spacing w:val="8"/>
          <w:sz w:val="31"/>
          <w:szCs w:val="31"/>
        </w:rPr>
        <w:t>我公司已收到并阅读贵单位发出关于项目编号</w:t>
      </w:r>
      <w:r>
        <w:rPr>
          <w:rFonts w:hint="eastAsia"/>
          <w:spacing w:val="8"/>
          <w:sz w:val="31"/>
          <w:szCs w:val="31"/>
          <w:lang w:eastAsia="zh-CN"/>
        </w:rPr>
        <w:t>NK2026F041</w:t>
      </w:r>
      <w:r>
        <w:rPr>
          <w:spacing w:val="8"/>
          <w:sz w:val="31"/>
          <w:szCs w:val="31"/>
        </w:rPr>
        <w:t>的</w:t>
      </w:r>
      <w:r>
        <w:rPr>
          <w:rFonts w:hint="eastAsia"/>
          <w:spacing w:val="8"/>
          <w:sz w:val="31"/>
          <w:szCs w:val="31"/>
          <w:lang w:eastAsia="zh-CN"/>
        </w:rPr>
        <w:t>南开大学人事处医保办2026年度师生商业补充医疗保险采购项目</w:t>
      </w:r>
      <w:r>
        <w:rPr>
          <w:spacing w:val="8"/>
          <w:sz w:val="31"/>
          <w:szCs w:val="31"/>
        </w:rPr>
        <w:t>更正公告。</w:t>
      </w:r>
    </w:p>
    <w:p w14:paraId="292AFE44">
      <w:pPr>
        <w:pStyle w:val="2"/>
        <w:spacing w:before="101" w:line="371" w:lineRule="auto"/>
        <w:ind w:left="14" w:right="447" w:firstLine="631"/>
        <w:rPr>
          <w:rFonts w:hint="eastAsia"/>
          <w:spacing w:val="8"/>
          <w:sz w:val="31"/>
          <w:szCs w:val="31"/>
          <w:lang w:eastAsia="zh-CN"/>
        </w:rPr>
      </w:pPr>
      <w:r>
        <w:rPr>
          <w:spacing w:val="8"/>
          <w:sz w:val="31"/>
          <w:szCs w:val="31"/>
        </w:rPr>
        <w:t>我公司已明确知悉</w:t>
      </w:r>
      <w:r>
        <w:rPr>
          <w:rFonts w:hint="eastAsia"/>
          <w:spacing w:val="8"/>
          <w:sz w:val="31"/>
          <w:szCs w:val="31"/>
          <w:lang w:eastAsia="zh-CN"/>
        </w:rPr>
        <w:t>：</w:t>
      </w:r>
    </w:p>
    <w:p w14:paraId="6FCE1D3A">
      <w:pPr>
        <w:pStyle w:val="2"/>
        <w:spacing w:before="101" w:line="371" w:lineRule="auto"/>
        <w:ind w:left="14" w:right="447" w:firstLine="631"/>
        <w:rPr>
          <w:spacing w:val="7"/>
          <w:sz w:val="31"/>
          <w:szCs w:val="31"/>
        </w:rPr>
      </w:pPr>
      <w:r>
        <w:rPr>
          <w:rFonts w:hint="eastAsia"/>
          <w:spacing w:val="8"/>
          <w:sz w:val="31"/>
          <w:szCs w:val="31"/>
          <w:lang w:val="en-US" w:eastAsia="zh-CN"/>
        </w:rPr>
        <w:t>1、</w:t>
      </w:r>
      <w:r>
        <w:rPr>
          <w:spacing w:val="8"/>
          <w:sz w:val="31"/>
          <w:szCs w:val="31"/>
        </w:rPr>
        <w:t>更正公告内容、对供应商疑问函的答复等相关事项，在此确认我方在投标中已考虑和包含了更正公告中的要求</w:t>
      </w:r>
      <w:r>
        <w:rPr>
          <w:spacing w:val="7"/>
          <w:sz w:val="31"/>
          <w:szCs w:val="31"/>
        </w:rPr>
        <w:t>。</w:t>
      </w:r>
    </w:p>
    <w:p w14:paraId="4D036430">
      <w:pPr>
        <w:pStyle w:val="2"/>
        <w:spacing w:before="101" w:line="371" w:lineRule="auto"/>
        <w:ind w:left="14" w:right="447" w:firstLine="631"/>
        <w:rPr>
          <w:rFonts w:hint="eastAsia"/>
          <w:spacing w:val="7"/>
          <w:sz w:val="31"/>
          <w:szCs w:val="31"/>
          <w:lang w:eastAsia="zh-CN"/>
        </w:rPr>
      </w:pPr>
      <w:r>
        <w:rPr>
          <w:rFonts w:hint="eastAsia"/>
          <w:spacing w:val="7"/>
          <w:sz w:val="31"/>
          <w:szCs w:val="31"/>
          <w:lang w:val="en-US" w:eastAsia="zh-CN"/>
        </w:rPr>
        <w:t>2、本项目开标时间由：2026年5月20日09点30分（北京时间），更正为：2026年5月28日09点30分（北京时间）；提交投标文件截止时间由:2026年5月20日9点30分(北京时间)，更正为：2026年5月28日09点30分（北京时间）。</w:t>
      </w:r>
      <w:bookmarkStart w:id="0" w:name="_GoBack"/>
      <w:bookmarkEnd w:id="0"/>
    </w:p>
    <w:p w14:paraId="69183C58">
      <w:pPr>
        <w:pStyle w:val="2"/>
        <w:spacing w:before="101" w:line="371" w:lineRule="auto"/>
        <w:ind w:left="14" w:right="447" w:firstLine="631"/>
        <w:rPr>
          <w:sz w:val="31"/>
          <w:szCs w:val="31"/>
        </w:rPr>
      </w:pPr>
      <w:r>
        <w:rPr>
          <w:rFonts w:hint="eastAsia"/>
          <w:spacing w:val="7"/>
          <w:sz w:val="31"/>
          <w:szCs w:val="31"/>
          <w:lang w:val="en-US" w:eastAsia="zh-CN"/>
        </w:rPr>
        <w:t>我方对</w:t>
      </w:r>
      <w:r>
        <w:rPr>
          <w:spacing w:val="7"/>
          <w:sz w:val="31"/>
          <w:szCs w:val="31"/>
        </w:rPr>
        <w:t>更正公告内</w:t>
      </w:r>
      <w:r>
        <w:rPr>
          <w:spacing w:val="2"/>
          <w:sz w:val="31"/>
          <w:szCs w:val="31"/>
        </w:rPr>
        <w:t>容</w:t>
      </w:r>
      <w:r>
        <w:rPr>
          <w:rFonts w:hint="eastAsia"/>
          <w:spacing w:val="2"/>
          <w:sz w:val="31"/>
          <w:szCs w:val="31"/>
          <w:lang w:val="en-US" w:eastAsia="zh-CN"/>
        </w:rPr>
        <w:t>及开标时间</w:t>
      </w:r>
      <w:r>
        <w:rPr>
          <w:spacing w:val="2"/>
          <w:sz w:val="31"/>
          <w:szCs w:val="31"/>
        </w:rPr>
        <w:t>无异议。</w:t>
      </w:r>
    </w:p>
    <w:p w14:paraId="14C52E1E">
      <w:pPr>
        <w:spacing w:line="283" w:lineRule="auto"/>
        <w:rPr>
          <w:rFonts w:ascii="Arial"/>
          <w:sz w:val="21"/>
        </w:rPr>
      </w:pPr>
    </w:p>
    <w:p w14:paraId="2F59805A">
      <w:pPr>
        <w:spacing w:line="283" w:lineRule="auto"/>
        <w:rPr>
          <w:rFonts w:ascii="Arial"/>
          <w:sz w:val="21"/>
        </w:rPr>
      </w:pPr>
    </w:p>
    <w:p w14:paraId="480A1F56">
      <w:pPr>
        <w:spacing w:line="284" w:lineRule="auto"/>
        <w:rPr>
          <w:rFonts w:ascii="Arial"/>
          <w:sz w:val="21"/>
        </w:rPr>
      </w:pPr>
    </w:p>
    <w:p w14:paraId="1455FD93">
      <w:pPr>
        <w:spacing w:line="284" w:lineRule="auto"/>
        <w:rPr>
          <w:rFonts w:ascii="Arial"/>
          <w:sz w:val="21"/>
        </w:rPr>
      </w:pPr>
    </w:p>
    <w:p w14:paraId="634642E3">
      <w:pPr>
        <w:pStyle w:val="2"/>
        <w:spacing w:before="101" w:line="226" w:lineRule="auto"/>
        <w:ind w:right="11"/>
        <w:jc w:val="right"/>
        <w:rPr>
          <w:sz w:val="31"/>
          <w:szCs w:val="31"/>
        </w:rPr>
      </w:pPr>
      <w:r>
        <w:rPr>
          <w:rFonts w:hint="eastAsia"/>
          <w:spacing w:val="16"/>
          <w:sz w:val="31"/>
          <w:szCs w:val="31"/>
          <w:lang w:eastAsia="zh-CN"/>
        </w:rPr>
        <w:t>供应商</w:t>
      </w:r>
      <w:r>
        <w:rPr>
          <w:spacing w:val="-14"/>
          <w:sz w:val="31"/>
          <w:szCs w:val="31"/>
        </w:rPr>
        <w:t>：</w:t>
      </w:r>
      <w:r>
        <w:rPr>
          <w:spacing w:val="-14"/>
          <w:sz w:val="31"/>
          <w:szCs w:val="31"/>
          <w:u w:val="single" w:color="auto"/>
        </w:rPr>
        <w:t>（</w:t>
      </w:r>
      <w:r>
        <w:rPr>
          <w:spacing w:val="16"/>
          <w:sz w:val="31"/>
          <w:szCs w:val="31"/>
          <w:u w:val="single" w:color="auto"/>
        </w:rPr>
        <w:t>公司名称</w:t>
      </w:r>
      <w:r>
        <w:rPr>
          <w:spacing w:val="-14"/>
          <w:sz w:val="31"/>
          <w:szCs w:val="31"/>
          <w:u w:val="single" w:color="auto"/>
        </w:rPr>
        <w:t>）</w:t>
      </w:r>
      <w:r>
        <w:rPr>
          <w:spacing w:val="-14"/>
          <w:sz w:val="31"/>
          <w:szCs w:val="31"/>
        </w:rPr>
        <w:t>（</w:t>
      </w:r>
      <w:r>
        <w:rPr>
          <w:spacing w:val="16"/>
          <w:sz w:val="31"/>
          <w:szCs w:val="31"/>
        </w:rPr>
        <w:t>盖章）</w:t>
      </w:r>
    </w:p>
    <w:p w14:paraId="4E7C7595">
      <w:pPr>
        <w:spacing w:line="253" w:lineRule="auto"/>
        <w:rPr>
          <w:rFonts w:ascii="Arial"/>
          <w:sz w:val="21"/>
        </w:rPr>
      </w:pPr>
    </w:p>
    <w:p w14:paraId="4861A91A">
      <w:pPr>
        <w:spacing w:line="253" w:lineRule="auto"/>
        <w:rPr>
          <w:rFonts w:ascii="Arial"/>
          <w:sz w:val="21"/>
        </w:rPr>
      </w:pPr>
    </w:p>
    <w:p w14:paraId="4E5A375D">
      <w:pPr>
        <w:spacing w:line="253" w:lineRule="auto"/>
        <w:rPr>
          <w:rFonts w:ascii="Arial"/>
          <w:sz w:val="21"/>
        </w:rPr>
      </w:pPr>
    </w:p>
    <w:p w14:paraId="6C95DD6B">
      <w:pPr>
        <w:pStyle w:val="2"/>
        <w:spacing w:before="101" w:line="228" w:lineRule="auto"/>
        <w:jc w:val="right"/>
        <w:rPr>
          <w:sz w:val="31"/>
          <w:szCs w:val="31"/>
        </w:rPr>
      </w:pPr>
      <w:r>
        <w:rPr>
          <w:spacing w:val="-31"/>
          <w:sz w:val="31"/>
          <w:szCs w:val="31"/>
        </w:rPr>
        <w:t>年</w:t>
      </w:r>
      <w:r>
        <w:rPr>
          <w:spacing w:val="25"/>
          <w:sz w:val="31"/>
          <w:szCs w:val="31"/>
        </w:rPr>
        <w:t xml:space="preserve">  </w:t>
      </w:r>
      <w:r>
        <w:rPr>
          <w:spacing w:val="-31"/>
          <w:sz w:val="31"/>
          <w:szCs w:val="31"/>
        </w:rPr>
        <w:t>月   日</w:t>
      </w:r>
    </w:p>
    <w:sectPr>
      <w:footerReference r:id="rId6" w:type="default"/>
      <w:pgSz w:w="11907" w:h="16840"/>
      <w:pgMar w:top="1431" w:right="1241" w:bottom="1145" w:left="1284" w:header="0" w:footer="95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1DC39">
    <w:pPr>
      <w:spacing w:line="193" w:lineRule="auto"/>
      <w:ind w:left="5042"/>
      <w:rPr>
        <w:rFonts w:hint="eastAsia" w:ascii="Arial" w:hAnsi="Arial" w:eastAsia="宋体" w:cs="Arial"/>
        <w:sz w:val="20"/>
        <w:szCs w:val="20"/>
        <w:lang w:val="en-US" w:eastAsia="zh-CN"/>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2CE593">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62CE59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EAA2B">
    <w:pPr>
      <w:spacing w:line="193" w:lineRule="auto"/>
      <w:ind w:left="4622"/>
      <w:rPr>
        <w:rFonts w:ascii="Arial" w:hAnsi="Arial" w:eastAsia="Arial" w:cs="Arial"/>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A01AE">
                          <w:pPr>
                            <w:pStyle w:val="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09A01AE">
                    <w:pPr>
                      <w:pStyle w:val="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9A4749"/>
    <w:rsid w:val="16576F0C"/>
    <w:rsid w:val="263470F9"/>
    <w:rsid w:val="284E28FF"/>
    <w:rsid w:val="2D6F073D"/>
    <w:rsid w:val="35D060C9"/>
    <w:rsid w:val="36530DF1"/>
    <w:rsid w:val="3ACA050B"/>
    <w:rsid w:val="3EC32D2B"/>
    <w:rsid w:val="42890CAC"/>
    <w:rsid w:val="51C5332C"/>
    <w:rsid w:val="526067FC"/>
    <w:rsid w:val="531F00AA"/>
    <w:rsid w:val="58535FF8"/>
    <w:rsid w:val="59A03559"/>
    <w:rsid w:val="626D784A"/>
    <w:rsid w:val="64AF3C60"/>
    <w:rsid w:val="68204298"/>
    <w:rsid w:val="710629B5"/>
    <w:rsid w:val="72E13957"/>
    <w:rsid w:val="7BFD3AA4"/>
    <w:rsid w:val="7CEF6506"/>
    <w:rsid w:val="7DCA29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8"/>
      <w:szCs w:val="28"/>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2366</Words>
  <Characters>2527</Characters>
  <TotalTime>0</TotalTime>
  <ScaleCrop>false</ScaleCrop>
  <LinksUpToDate>false</LinksUpToDate>
  <CharactersWithSpaces>2536</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2025-06-17T22:05:00Z</dcterms:created>
  <dc:creator>苏丹</dc:creator>
  <cp:lastModifiedBy>YitianZB</cp:lastModifiedBy>
  <dcterms:modified xsi:type="dcterms:W3CDTF">2026-05-12T09:50:58Z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2025-09-08T11:37:56Z</vt:filetime>
  </property>
  <property fmtid="{D5CDD505-2E9C-101B-9397-08002B2CF9AE}" pid="4" name="KSOTemplateDocerSaveRecord">
    <vt:lpwstr>eyJoZGlkIjoiMDMwMGEyOGZlMjE0Yzg3YTA3MTZlNGQ0YjQ0YjlmOGEiLCJ1c2VySWQiOiI1ODAyNzkxNzUifQ==</vt:lpwstr>
  </property>
  <property fmtid="{D5CDD505-2E9C-101B-9397-08002B2CF9AE}" pid="5" name="KSOProductBuildVer">
    <vt:lpwstr>2052-12.1.0.25865</vt:lpwstr>
  </property>
  <property fmtid="{D5CDD505-2E9C-101B-9397-08002B2CF9AE}" pid="6" name="ICV">
    <vt:lpwstr>EB08C4BC5D01496EB47B3145A6917D2B_13</vt:lpwstr>
  </property>
</Properties>
</file>