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4D2E98">
      <w:pPr>
        <w:pageBreakBefore w:val="0"/>
        <w:widowControl w:val="0"/>
        <w:kinsoku/>
        <w:wordWrap/>
        <w:overflowPunct/>
        <w:topLinePunct w:val="0"/>
        <w:autoSpaceDE/>
        <w:autoSpaceDN/>
        <w:bidi w:val="0"/>
        <w:adjustRightInd w:val="0"/>
        <w:snapToGrid w:val="0"/>
        <w:spacing w:line="360" w:lineRule="auto"/>
        <w:jc w:val="center"/>
        <w:textAlignment w:val="auto"/>
        <w:rPr>
          <w:rFonts w:hint="default"/>
          <w:b/>
          <w:bCs/>
          <w:sz w:val="32"/>
          <w:szCs w:val="40"/>
          <w:lang w:val="en-US" w:eastAsia="zh-CN"/>
        </w:rPr>
      </w:pPr>
      <w:r>
        <w:rPr>
          <w:rFonts w:hint="eastAsia"/>
          <w:b/>
          <w:bCs/>
          <w:sz w:val="32"/>
          <w:szCs w:val="40"/>
          <w:lang w:val="en-US" w:eastAsia="zh-CN"/>
        </w:rPr>
        <w:t>南开大学环境科学与工程学院实验室家具采购项目（项目编号：NK2026H001N）更正文件1号</w:t>
      </w:r>
    </w:p>
    <w:p w14:paraId="00C72591">
      <w:pPr>
        <w:pageBreakBefore w:val="0"/>
        <w:widowControl w:val="0"/>
        <w:kinsoku/>
        <w:wordWrap/>
        <w:overflowPunct/>
        <w:topLinePunct w:val="0"/>
        <w:autoSpaceDE/>
        <w:autoSpaceDN/>
        <w:bidi w:val="0"/>
        <w:adjustRightInd w:val="0"/>
        <w:snapToGrid w:val="0"/>
        <w:spacing w:line="360" w:lineRule="auto"/>
        <w:jc w:val="both"/>
        <w:textAlignment w:val="auto"/>
        <w:rPr>
          <w:rFonts w:hint="eastAsia"/>
          <w:b/>
          <w:bCs/>
          <w:sz w:val="32"/>
          <w:szCs w:val="40"/>
          <w:lang w:val="en-US" w:eastAsia="zh-CN"/>
        </w:rPr>
      </w:pPr>
    </w:p>
    <w:p w14:paraId="583487DA">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rPr>
          <w:rFonts w:hint="eastAsia"/>
          <w:b w:val="0"/>
          <w:bCs w:val="0"/>
          <w:sz w:val="24"/>
          <w:szCs w:val="32"/>
          <w:lang w:val="en-US" w:eastAsia="zh-CN"/>
        </w:rPr>
      </w:pPr>
      <w:r>
        <w:rPr>
          <w:rFonts w:hint="eastAsia"/>
          <w:b/>
          <w:bCs/>
          <w:sz w:val="24"/>
          <w:szCs w:val="32"/>
          <w:lang w:val="en-US" w:eastAsia="zh-CN"/>
        </w:rPr>
        <w:t>项目名称：</w:t>
      </w:r>
      <w:r>
        <w:rPr>
          <w:rFonts w:hint="eastAsia"/>
          <w:b w:val="0"/>
          <w:bCs w:val="0"/>
          <w:sz w:val="24"/>
          <w:szCs w:val="32"/>
          <w:lang w:val="en-US" w:eastAsia="zh-CN"/>
        </w:rPr>
        <w:t>南开大学环境科学与工程学院实验室家具采购项目</w:t>
      </w:r>
    </w:p>
    <w:p w14:paraId="1385063B">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rPr>
          <w:rFonts w:hint="eastAsia"/>
          <w:b/>
          <w:bCs/>
          <w:sz w:val="24"/>
          <w:szCs w:val="32"/>
          <w:lang w:val="en-US" w:eastAsia="zh-CN"/>
        </w:rPr>
      </w:pPr>
      <w:r>
        <w:rPr>
          <w:rFonts w:hint="eastAsia"/>
          <w:b/>
          <w:bCs/>
          <w:sz w:val="24"/>
          <w:szCs w:val="32"/>
          <w:lang w:val="en-US" w:eastAsia="zh-CN"/>
        </w:rPr>
        <w:t>项目编号：</w:t>
      </w:r>
      <w:r>
        <w:rPr>
          <w:rFonts w:hint="eastAsia"/>
          <w:b w:val="0"/>
          <w:bCs w:val="0"/>
          <w:sz w:val="24"/>
          <w:szCs w:val="32"/>
          <w:lang w:val="en-US" w:eastAsia="zh-CN"/>
        </w:rPr>
        <w:t>NK2026H001N</w:t>
      </w:r>
    </w:p>
    <w:p w14:paraId="7CEFEB7B">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rPr>
          <w:rFonts w:hint="eastAsia"/>
          <w:b/>
          <w:bCs/>
          <w:sz w:val="24"/>
          <w:szCs w:val="32"/>
          <w:lang w:val="en-US" w:eastAsia="zh-CN"/>
        </w:rPr>
      </w:pPr>
      <w:r>
        <w:rPr>
          <w:rFonts w:hint="eastAsia"/>
          <w:b/>
          <w:bCs/>
          <w:sz w:val="24"/>
          <w:szCs w:val="32"/>
          <w:lang w:val="en-US" w:eastAsia="zh-CN"/>
        </w:rPr>
        <w:t>本项目答疑问题如下：</w:t>
      </w:r>
    </w:p>
    <w:p w14:paraId="5896E2E5">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default"/>
          <w:sz w:val="24"/>
          <w:szCs w:val="24"/>
          <w:lang w:val="en-US" w:eastAsia="zh-CN"/>
        </w:rPr>
      </w:pPr>
      <w:r>
        <w:rPr>
          <w:rFonts w:hint="eastAsia"/>
          <w:sz w:val="24"/>
          <w:szCs w:val="24"/>
          <w:lang w:val="en-US" w:eastAsia="zh-CN"/>
        </w:rPr>
        <w:t>问题1：有关招标文件第三章项目需求书/</w:t>
      </w:r>
      <w:r>
        <w:rPr>
          <w:rFonts w:hint="default"/>
          <w:sz w:val="24"/>
          <w:szCs w:val="24"/>
          <w:lang w:val="en-US" w:eastAsia="zh-CN"/>
        </w:rPr>
        <w:t>（二）产品性能要求</w:t>
      </w:r>
      <w:r>
        <w:rPr>
          <w:rFonts w:hint="eastAsia"/>
          <w:sz w:val="24"/>
          <w:szCs w:val="24"/>
          <w:lang w:val="en-US" w:eastAsia="zh-CN"/>
        </w:rPr>
        <w:t>中</w:t>
      </w:r>
      <w:r>
        <w:rPr>
          <w:rFonts w:hint="default"/>
          <w:sz w:val="24"/>
          <w:szCs w:val="32"/>
          <w:lang w:val="en-US" w:eastAsia="zh-CN"/>
        </w:rPr>
        <w:t>★28.9.3 含配套电源配线</w:t>
      </w:r>
      <w:r>
        <w:rPr>
          <w:rFonts w:hint="eastAsia"/>
          <w:sz w:val="24"/>
          <w:szCs w:val="24"/>
          <w:lang w:val="en-US" w:eastAsia="zh-CN"/>
        </w:rPr>
        <w:t>内容问题</w:t>
      </w:r>
    </w:p>
    <w:p w14:paraId="3DA928FE">
      <w:pPr>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sz w:val="24"/>
          <w:szCs w:val="32"/>
          <w:lang w:val="en-US" w:eastAsia="zh-CN"/>
        </w:rPr>
      </w:pPr>
      <w:r>
        <w:rPr>
          <w:rFonts w:hint="default"/>
          <w:sz w:val="24"/>
          <w:szCs w:val="32"/>
          <w:lang w:val="en-US" w:eastAsia="zh-CN"/>
        </w:rPr>
        <w:t>招标文件中：★28.9.3 含配套电源配线 ZR-BV-阻燃铜芯塑料电线，2.5 平方电线约 5800m;衔接电源插座，依据最终实际发生为准。电源配线应符合国家标准，通过3C认证（提供有效的3C认证证书复印件）。电线新国标为 ZC 参数里边还是 ZR； 是否按照新国标 ZC。</w:t>
      </w:r>
    </w:p>
    <w:p w14:paraId="57E4A025">
      <w:pPr>
        <w:pStyle w:val="6"/>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color w:val="4874CB" w:themeColor="accent1"/>
          <w:sz w:val="24"/>
          <w:szCs w:val="32"/>
          <w:lang w:val="en-US" w:eastAsia="zh-CN"/>
          <w14:textFill>
            <w14:solidFill>
              <w14:schemeClr w14:val="accent1"/>
            </w14:solidFill>
          </w14:textFill>
        </w:rPr>
      </w:pPr>
      <w:r>
        <w:rPr>
          <w:rFonts w:hint="eastAsia" w:ascii="宋体" w:hAnsi="宋体" w:eastAsia="宋体" w:cs="宋体"/>
          <w:b/>
          <w:bCs/>
          <w:sz w:val="24"/>
          <w:szCs w:val="24"/>
          <w:highlight w:val="yellow"/>
          <w:u w:val="none"/>
          <w:lang w:val="en-US" w:eastAsia="zh-CN"/>
        </w:rPr>
        <w:t>回复：</w:t>
      </w:r>
      <w:r>
        <w:rPr>
          <w:rFonts w:hint="eastAsia" w:hAnsi="宋体" w:eastAsia="宋体" w:cs="宋体"/>
          <w:b w:val="0"/>
          <w:bCs w:val="0"/>
          <w:color w:val="auto"/>
          <w:sz w:val="24"/>
          <w:szCs w:val="24"/>
          <w:u w:val="none"/>
          <w:lang w:val="en-US" w:eastAsia="zh-CN"/>
        </w:rPr>
        <w:t>以新国标ZC</w:t>
      </w:r>
      <w:r>
        <w:rPr>
          <w:rFonts w:hint="eastAsia"/>
          <w:b w:val="0"/>
          <w:bCs w:val="0"/>
          <w:color w:val="auto"/>
          <w:sz w:val="24"/>
          <w:szCs w:val="32"/>
          <w:lang w:val="en-US" w:eastAsia="zh-CN"/>
        </w:rPr>
        <w:t>为</w:t>
      </w:r>
      <w:r>
        <w:rPr>
          <w:rFonts w:hint="eastAsia"/>
          <w:color w:val="auto"/>
          <w:sz w:val="24"/>
          <w:szCs w:val="32"/>
          <w:lang w:val="en-US" w:eastAsia="zh-CN"/>
        </w:rPr>
        <w:t>准。</w:t>
      </w:r>
    </w:p>
    <w:p w14:paraId="553B8E10">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default"/>
          <w:sz w:val="24"/>
          <w:szCs w:val="24"/>
          <w:lang w:val="en-US" w:eastAsia="zh-CN"/>
        </w:rPr>
      </w:pPr>
      <w:r>
        <w:rPr>
          <w:rFonts w:hint="eastAsia"/>
          <w:sz w:val="24"/>
          <w:szCs w:val="24"/>
          <w:lang w:val="en-US" w:eastAsia="zh-CN"/>
        </w:rPr>
        <w:t>问题2：有关招标文件第三章项目需求书/</w:t>
      </w:r>
      <w:r>
        <w:rPr>
          <w:rFonts w:hint="default"/>
          <w:sz w:val="24"/>
          <w:szCs w:val="24"/>
          <w:lang w:val="en-US" w:eastAsia="zh-CN"/>
        </w:rPr>
        <w:t>（二）产品性能要求</w:t>
      </w:r>
      <w:r>
        <w:rPr>
          <w:rFonts w:hint="eastAsia"/>
          <w:sz w:val="24"/>
          <w:szCs w:val="24"/>
          <w:lang w:val="en-US" w:eastAsia="zh-CN"/>
        </w:rPr>
        <w:t>中</w:t>
      </w:r>
      <w:r>
        <w:rPr>
          <w:rFonts w:hint="default"/>
          <w:sz w:val="24"/>
          <w:szCs w:val="32"/>
          <w:lang w:val="en-US" w:eastAsia="zh-CN"/>
        </w:rPr>
        <w:t>▲18.13 通风柜性能</w:t>
      </w:r>
      <w:r>
        <w:rPr>
          <w:rFonts w:hint="eastAsia"/>
          <w:sz w:val="24"/>
          <w:szCs w:val="24"/>
          <w:lang w:val="en-US" w:eastAsia="zh-CN"/>
        </w:rPr>
        <w:t>内容问题</w:t>
      </w:r>
    </w:p>
    <w:p w14:paraId="478D9D6B">
      <w:pPr>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sz w:val="24"/>
          <w:szCs w:val="32"/>
          <w:lang w:val="en-US" w:eastAsia="zh-CN"/>
        </w:rPr>
      </w:pPr>
      <w:r>
        <w:rPr>
          <w:rFonts w:hint="eastAsia"/>
          <w:sz w:val="24"/>
          <w:szCs w:val="32"/>
          <w:lang w:val="en-US" w:eastAsia="zh-CN"/>
        </w:rPr>
        <w:t>招标文件中：</w:t>
      </w:r>
      <w:r>
        <w:rPr>
          <w:rFonts w:hint="default"/>
          <w:sz w:val="24"/>
          <w:szCs w:val="32"/>
          <w:lang w:val="en-US" w:eastAsia="zh-CN"/>
        </w:rPr>
        <w:t>▲18.13 通风柜性能需符合GB/T17408-2015《实验室通风柜》，现场检验流动显示试验：排风柜（内左侧壁、内右侧壁、内台面、内顶面）距离拉门150mm直线处、背壁面直径200mm圆圈，烟雾可排出，无可见外溢；控制浓度试验：示踪气体泄露浓度平均值≤0.01mL/m³、峰值≤0.01mL/m³。GB/T17408-2015为推荐性国家标准，国家标准均公布在国家标准全文公开系统中，但是招标文件中的标准查询不到：</w:t>
      </w:r>
    </w:p>
    <w:p w14:paraId="4E0610C7">
      <w:pPr>
        <w:pageBreakBefore w:val="0"/>
        <w:widowControl w:val="0"/>
        <w:kinsoku/>
        <w:wordWrap/>
        <w:overflowPunct/>
        <w:topLinePunct w:val="0"/>
        <w:autoSpaceDE/>
        <w:autoSpaceDN/>
        <w:bidi w:val="0"/>
        <w:adjustRightInd w:val="0"/>
        <w:snapToGrid w:val="0"/>
        <w:spacing w:line="360" w:lineRule="auto"/>
        <w:textAlignment w:val="auto"/>
      </w:pPr>
      <w:r>
        <w:drawing>
          <wp:inline distT="0" distB="0" distL="114300" distR="114300">
            <wp:extent cx="5261610" cy="3049270"/>
            <wp:effectExtent l="0" t="0" r="15240"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1610" cy="3049270"/>
                    </a:xfrm>
                    <a:prstGeom prst="rect">
                      <a:avLst/>
                    </a:prstGeom>
                    <a:noFill/>
                    <a:ln>
                      <a:noFill/>
                    </a:ln>
                  </pic:spPr>
                </pic:pic>
              </a:graphicData>
            </a:graphic>
          </wp:inline>
        </w:drawing>
      </w:r>
    </w:p>
    <w:p w14:paraId="0BD05524">
      <w:pPr>
        <w:pStyle w:val="6"/>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0"/>
        <w:textAlignment w:val="auto"/>
        <w:rPr>
          <w:rFonts w:hint="eastAsia"/>
          <w:lang w:val="en-US" w:eastAsia="zh-CN"/>
        </w:rPr>
      </w:pPr>
      <w:r>
        <w:rPr>
          <w:rFonts w:hint="eastAsia" w:ascii="宋体" w:hAnsi="宋体" w:eastAsia="宋体" w:cs="宋体"/>
          <w:b/>
          <w:bCs/>
          <w:sz w:val="24"/>
          <w:szCs w:val="24"/>
          <w:highlight w:val="yellow"/>
          <w:u w:val="none"/>
          <w:lang w:val="en-US" w:eastAsia="zh-CN"/>
        </w:rPr>
        <w:t>回复：</w:t>
      </w:r>
      <w:r>
        <w:rPr>
          <w:rFonts w:hint="eastAsia" w:ascii="宋体" w:hAnsi="宋体" w:eastAsia="宋体" w:cs="宋体"/>
          <w:b w:val="0"/>
          <w:bCs w:val="0"/>
          <w:color w:val="auto"/>
          <w:sz w:val="24"/>
          <w:szCs w:val="24"/>
          <w:u w:val="none"/>
          <w:lang w:val="en-US" w:eastAsia="zh-CN"/>
        </w:rPr>
        <w:t>此项标准描述有误；删除此标准号要求；此项为评分项响应内容，各应标单位可以在满足基本技术指标和性能要求的前提下，提供其他符合其参数的相关证明资料或响应其招标技术参数，提供技术参数承诺书。</w:t>
      </w:r>
    </w:p>
    <w:p w14:paraId="69A6628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auto"/>
          <w:sz w:val="24"/>
          <w:szCs w:val="24"/>
          <w:highlight w:val="yellow"/>
          <w:u w:val="none"/>
          <w:lang w:val="en-US" w:eastAsia="zh-CN"/>
        </w:rPr>
      </w:pPr>
      <w:r>
        <w:rPr>
          <w:rFonts w:hint="eastAsia" w:ascii="宋体" w:hAnsi="宋体" w:eastAsia="宋体" w:cs="宋体"/>
          <w:b/>
          <w:bCs/>
          <w:color w:val="auto"/>
          <w:sz w:val="24"/>
          <w:szCs w:val="24"/>
          <w:highlight w:val="yellow"/>
          <w:u w:val="none"/>
          <w:lang w:val="en-US" w:eastAsia="zh-CN"/>
        </w:rPr>
        <w:t>招标文件第三章项目需求书（二）产品性能要求▲18.13更正调整为：</w:t>
      </w:r>
    </w:p>
    <w:p w14:paraId="5ED70F3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default" w:ascii="宋体" w:hAnsi="宋体" w:eastAsia="宋体" w:cs="宋体"/>
          <w:b w:val="0"/>
          <w:bCs w:val="0"/>
          <w:caps w:val="0"/>
          <w:smallCaps w:val="0"/>
          <w:color w:val="auto"/>
          <w:spacing w:val="0"/>
          <w:kern w:val="0"/>
          <w:sz w:val="24"/>
          <w:szCs w:val="24"/>
          <w:u w:val="none"/>
          <w:lang w:val="en-US" w:eastAsia="zh-CN"/>
        </w:rPr>
      </w:pPr>
      <w:r>
        <w:rPr>
          <w:rFonts w:hint="eastAsia" w:ascii="宋体" w:hAnsi="宋体" w:eastAsia="宋体" w:cs="宋体"/>
          <w:b w:val="0"/>
          <w:bCs w:val="0"/>
          <w:color w:val="auto"/>
          <w:kern w:val="2"/>
          <w:sz w:val="24"/>
          <w:szCs w:val="24"/>
          <w:u w:val="none"/>
          <w:lang w:val="en-US" w:eastAsia="zh-CN" w:bidi="ar-SA"/>
        </w:rPr>
        <w:t>“▲18.13 通风柜流动显示试验：排风柜（内左侧壁、内右侧壁、内台面、内顶面）距离拉门150mm直线处、背壁面直径200mm圆圈，烟雾可排出，无可见外溢；控制浓度试验：示踪气体泄露浓度平均值≤0.01mL/m³、峰值≤0.01mL/m³。提供具有CMA资质的第三方检测机构出具的检测报告复印件或其他证明资料。”</w:t>
      </w:r>
    </w:p>
    <w:p w14:paraId="4E73BA3E">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default"/>
          <w:sz w:val="24"/>
          <w:szCs w:val="24"/>
          <w:lang w:val="en-US" w:eastAsia="zh-CN"/>
        </w:rPr>
      </w:pPr>
      <w:r>
        <w:rPr>
          <w:rFonts w:hint="eastAsia"/>
          <w:sz w:val="24"/>
          <w:szCs w:val="24"/>
          <w:lang w:val="en-US" w:eastAsia="zh-CN"/>
        </w:rPr>
        <w:t>问题3：有关招标文件第三章项目需求书/</w:t>
      </w:r>
      <w:r>
        <w:rPr>
          <w:rFonts w:hint="default"/>
          <w:sz w:val="24"/>
          <w:szCs w:val="24"/>
          <w:lang w:val="en-US" w:eastAsia="zh-CN"/>
        </w:rPr>
        <w:t>（二）产品性能要求</w:t>
      </w:r>
      <w:r>
        <w:rPr>
          <w:rFonts w:hint="eastAsia"/>
          <w:sz w:val="24"/>
          <w:szCs w:val="24"/>
          <w:lang w:val="en-US" w:eastAsia="zh-CN"/>
        </w:rPr>
        <w:t>中招标文件出现多次不统一电缆及电线型号内容问题</w:t>
      </w:r>
    </w:p>
    <w:p w14:paraId="28D1907D">
      <w:pPr>
        <w:pageBreakBefore w:val="0"/>
        <w:widowControl w:val="0"/>
        <w:numPr>
          <w:ilvl w:val="0"/>
          <w:numId w:val="0"/>
        </w:numPr>
        <w:kinsoku/>
        <w:wordWrap/>
        <w:overflowPunct/>
        <w:topLinePunct w:val="0"/>
        <w:autoSpaceDE/>
        <w:autoSpaceDN/>
        <w:bidi w:val="0"/>
        <w:adjustRightInd w:val="0"/>
        <w:snapToGrid w:val="0"/>
        <w:spacing w:line="360" w:lineRule="auto"/>
        <w:ind w:left="630" w:leftChars="0"/>
        <w:textAlignment w:val="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lang w:val="en-US" w:eastAsia="zh-CN"/>
        </w:rPr>
        <w:t>招标文件中：</w:t>
      </w:r>
    </w:p>
    <w:p w14:paraId="39B4AFB6">
      <w:pPr>
        <w:pageBreakBefore w:val="0"/>
        <w:widowControl w:val="0"/>
        <w:numPr>
          <w:ilvl w:val="0"/>
          <w:numId w:val="0"/>
        </w:numPr>
        <w:kinsoku/>
        <w:wordWrap/>
        <w:overflowPunct/>
        <w:topLinePunct w:val="0"/>
        <w:autoSpaceDE/>
        <w:autoSpaceDN/>
        <w:bidi w:val="0"/>
        <w:adjustRightInd w:val="0"/>
        <w:snapToGrid w:val="0"/>
        <w:spacing w:line="360" w:lineRule="auto"/>
        <w:ind w:left="400" w:leftChars="0"/>
        <w:textAlignment w:val="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lang w:val="en-US" w:eastAsia="zh-CN"/>
        </w:rPr>
        <w:t>★1.8.3含配套电源配线</w:t>
      </w:r>
      <w:r>
        <w:rPr>
          <w:rFonts w:hint="eastAsia" w:ascii="宋体" w:hAnsi="宋体" w:eastAsia="宋体" w:cs="宋体"/>
          <w:i w:val="0"/>
          <w:iCs w:val="0"/>
          <w:sz w:val="24"/>
          <w:szCs w:val="24"/>
          <w:u w:val="none"/>
        </w:rPr>
        <w:t>BV-3*2.5mm²</w:t>
      </w:r>
      <w:r>
        <w:rPr>
          <w:rFonts w:hint="eastAsia" w:ascii="宋体" w:hAnsi="宋体" w:eastAsia="宋体" w:cs="宋体"/>
          <w:i w:val="0"/>
          <w:iCs w:val="0"/>
          <w:sz w:val="24"/>
          <w:szCs w:val="24"/>
          <w:u w:val="none"/>
          <w:lang w:eastAsia="zh-CN"/>
        </w:rPr>
        <w:t>；</w:t>
      </w:r>
      <w:r>
        <w:rPr>
          <w:rFonts w:hint="eastAsia" w:ascii="宋体" w:hAnsi="宋体" w:eastAsia="宋体" w:cs="宋体"/>
          <w:i w:val="0"/>
          <w:iCs w:val="0"/>
          <w:sz w:val="24"/>
          <w:szCs w:val="24"/>
          <w:u w:val="none"/>
        </w:rPr>
        <w:t>含穿线管;衔接电源插座。</w:t>
      </w:r>
      <w:r>
        <w:rPr>
          <w:rFonts w:hint="eastAsia" w:ascii="宋体" w:hAnsi="宋体" w:eastAsia="宋体" w:cs="宋体"/>
          <w:i w:val="0"/>
          <w:iCs w:val="0"/>
          <w:sz w:val="24"/>
          <w:szCs w:val="24"/>
          <w:u w:val="none"/>
          <w:lang w:val="en-US" w:eastAsia="zh-CN"/>
        </w:rPr>
        <w:t>电源配线应</w:t>
      </w:r>
      <w:r>
        <w:rPr>
          <w:rFonts w:hint="eastAsia" w:ascii="宋体" w:hAnsi="宋体" w:eastAsia="宋体" w:cs="宋体"/>
          <w:i w:val="0"/>
          <w:iCs w:val="0"/>
          <w:sz w:val="24"/>
          <w:szCs w:val="24"/>
          <w:u w:val="none"/>
        </w:rPr>
        <w:t>符合国家标准；通过3C认证</w:t>
      </w:r>
      <w:r>
        <w:rPr>
          <w:rFonts w:hint="eastAsia" w:ascii="宋体" w:hAnsi="宋体" w:eastAsia="宋体" w:cs="宋体"/>
          <w:i w:val="0"/>
          <w:iCs w:val="0"/>
          <w:sz w:val="24"/>
          <w:szCs w:val="24"/>
          <w:u w:val="none"/>
          <w:lang w:eastAsia="zh-CN"/>
        </w:rPr>
        <w:t>（</w:t>
      </w:r>
      <w:r>
        <w:rPr>
          <w:rFonts w:hint="eastAsia" w:ascii="宋体" w:hAnsi="宋体" w:eastAsia="宋体" w:cs="宋体"/>
          <w:i w:val="0"/>
          <w:iCs w:val="0"/>
          <w:sz w:val="24"/>
          <w:szCs w:val="24"/>
          <w:u w:val="none"/>
          <w:lang w:val="en-US" w:eastAsia="zh-CN"/>
        </w:rPr>
        <w:t>提供有效的3C认证证书</w:t>
      </w:r>
      <w:r>
        <w:rPr>
          <w:rFonts w:hint="eastAsia" w:ascii="宋体" w:hAnsi="宋体" w:eastAsia="宋体" w:cs="宋体"/>
          <w:i w:val="0"/>
          <w:iCs w:val="0"/>
          <w:sz w:val="24"/>
          <w:szCs w:val="24"/>
          <w:u w:val="none"/>
        </w:rPr>
        <w:t>复印件</w:t>
      </w:r>
      <w:r>
        <w:rPr>
          <w:rFonts w:hint="eastAsia" w:ascii="宋体" w:hAnsi="宋体" w:eastAsia="宋体" w:cs="宋体"/>
          <w:i w:val="0"/>
          <w:iCs w:val="0"/>
          <w:sz w:val="24"/>
          <w:szCs w:val="24"/>
          <w:u w:val="none"/>
          <w:lang w:eastAsia="zh-CN"/>
        </w:rPr>
        <w:t>）</w:t>
      </w:r>
      <w:r>
        <w:rPr>
          <w:rFonts w:hint="eastAsia" w:ascii="宋体" w:hAnsi="宋体" w:eastAsia="宋体" w:cs="宋体"/>
          <w:i w:val="0"/>
          <w:iCs w:val="0"/>
          <w:sz w:val="24"/>
          <w:szCs w:val="24"/>
          <w:u w:val="none"/>
        </w:rPr>
        <w:t>。</w:t>
      </w:r>
    </w:p>
    <w:p w14:paraId="77FEADC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2.4.3配套电源配线BV-3*2.5mm²；含穿线管;衔接电源插座。电源配线应符合国家标准；通过3C认证（提供有效的3C认证证书复印件）。</w:t>
      </w:r>
    </w:p>
    <w:p w14:paraId="6EF9AC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4.4.3配套电源配线BV-3*2.5mm²；含穿线管;衔接电源插座。电源配线应符合国家标准；通过3C认证（提供有效的3C认证证书复印件）。</w:t>
      </w:r>
    </w:p>
    <w:p w14:paraId="5958A5F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·8.9 配套电源配线BV-3*2.5mm²；含穿线管;衔接电源插座。电源配线应符合国家标准；通过3C认证（提供有效的3C认证证书复印件）。</w:t>
      </w:r>
    </w:p>
    <w:p w14:paraId="37B678E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·10.6 配套电源配线BV-3*2.5mm²；含穿线管;衔接电源插座。电源配线应符合国家标准，通过3C认证（提供有效的3C认证证书复印件）。</w:t>
      </w:r>
    </w:p>
    <w:p w14:paraId="60E3DD1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与</w:t>
      </w:r>
    </w:p>
    <w:p w14:paraId="60D92C9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招标文件中：·28.5 电线电缆：</w:t>
      </w:r>
    </w:p>
    <w:p w14:paraId="17229CF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28.5.1动力电缆：采用WDZ-YJY-1KV型低烟无卤阻燃铜芯电缆；</w:t>
      </w:r>
    </w:p>
    <w:p w14:paraId="774C223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28.5.2电线：采用WDZ-BYJ-750V型低烟无卤阻燃铜芯塑料线；</w:t>
      </w:r>
    </w:p>
    <w:p w14:paraId="1A0C7C7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与</w:t>
      </w:r>
    </w:p>
    <w:p w14:paraId="3D2B33A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招标文件中：★28.9.3含配套电源配线ZR-BV-阻燃铜芯塑料电线，2.5平方电线约5800m;衔接电源插座，依据最终实际发生为准。电源配线应符合国家标准，通过3C认证（提供有效的3C认证证书复印件）。</w:t>
      </w:r>
    </w:p>
    <w:p w14:paraId="00E4E42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28.8.1由插座配电箱引出插座的主线导线为4平方线（除特殊标注外），至各插座进线使用ZR-BV阻燃铜芯塑料电线，至单相插座接一根火线、一根零线、一根地线,至三相插座为三根火线、一根地线。所有插座回路均设漏电保护，且地线必须独立引接，不允许串联。</w:t>
      </w:r>
    </w:p>
    <w:p w14:paraId="7FB6C25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与</w:t>
      </w:r>
    </w:p>
    <w:p w14:paraId="637584CD">
      <w:pPr>
        <w:pageBreakBefore w:val="0"/>
        <w:widowControl w:val="0"/>
        <w:kinsoku/>
        <w:wordWrap/>
        <w:overflowPunct/>
        <w:topLinePunct w:val="0"/>
        <w:autoSpaceDE/>
        <w:autoSpaceDN/>
        <w:bidi w:val="0"/>
        <w:adjustRightInd w:val="0"/>
        <w:snapToGrid w:val="0"/>
        <w:spacing w:line="360" w:lineRule="auto"/>
        <w:textAlignment w:val="auto"/>
      </w:pPr>
      <w:r>
        <w:drawing>
          <wp:inline distT="0" distB="0" distL="114300" distR="114300">
            <wp:extent cx="5271135" cy="2113280"/>
            <wp:effectExtent l="0" t="0" r="5715" b="127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
                    <a:stretch>
                      <a:fillRect/>
                    </a:stretch>
                  </pic:blipFill>
                  <pic:spPr>
                    <a:xfrm>
                      <a:off x="0" y="0"/>
                      <a:ext cx="5271135" cy="2113280"/>
                    </a:xfrm>
                    <a:prstGeom prst="rect">
                      <a:avLst/>
                    </a:prstGeom>
                    <a:noFill/>
                    <a:ln>
                      <a:noFill/>
                    </a:ln>
                  </pic:spPr>
                </pic:pic>
              </a:graphicData>
            </a:graphic>
          </wp:inline>
        </w:drawing>
      </w:r>
    </w:p>
    <w:p w14:paraId="66FC3FD1">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招标文件出现多次不统一电缆及电线型号，有低烟无卤WDZ，有阻燃ZR-BV(且应该规定明确阻燃类别如Z（A/B/C/D）-BV类），有普通BV。有必要统一或明确，以便投标单位附3C证书的相应严谨性。</w:t>
      </w:r>
    </w:p>
    <w:p w14:paraId="561E7947">
      <w:pPr>
        <w:pStyle w:val="6"/>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b/>
          <w:bCs/>
          <w:highlight w:val="yellow"/>
          <w:u w:val="none"/>
          <w:lang w:val="en-US" w:eastAsia="zh-CN"/>
        </w:rPr>
      </w:pPr>
      <w:r>
        <w:rPr>
          <w:rFonts w:hint="eastAsia" w:ascii="宋体" w:hAnsi="宋体" w:eastAsia="宋体" w:cs="宋体"/>
          <w:b/>
          <w:bCs/>
          <w:sz w:val="24"/>
          <w:szCs w:val="24"/>
          <w:highlight w:val="yellow"/>
          <w:u w:val="none"/>
          <w:lang w:val="en-US" w:eastAsia="zh-CN"/>
        </w:rPr>
        <w:t>回复：</w:t>
      </w:r>
      <w:r>
        <w:rPr>
          <w:rFonts w:hint="eastAsia" w:ascii="宋体" w:hAnsi="宋体" w:eastAsia="宋体" w:cs="宋体"/>
          <w:b w:val="0"/>
          <w:bCs w:val="0"/>
          <w:color w:val="auto"/>
          <w:kern w:val="2"/>
          <w:sz w:val="24"/>
          <w:szCs w:val="24"/>
          <w:u w:val="none"/>
          <w:lang w:val="en-US" w:eastAsia="zh-CN" w:bidi="ar-SA"/>
        </w:rPr>
        <w:t>所有配线依据Z</w:t>
      </w:r>
      <w:r>
        <w:rPr>
          <w:rFonts w:hint="eastAsia" w:hAnsi="宋体" w:eastAsia="宋体" w:cs="宋体"/>
          <w:b w:val="0"/>
          <w:bCs w:val="0"/>
          <w:color w:val="auto"/>
          <w:kern w:val="2"/>
          <w:sz w:val="24"/>
          <w:szCs w:val="24"/>
          <w:u w:val="none"/>
          <w:lang w:val="en-US" w:eastAsia="zh-CN" w:bidi="ar-SA"/>
        </w:rPr>
        <w:t>C</w:t>
      </w:r>
      <w:r>
        <w:rPr>
          <w:rFonts w:hint="eastAsia" w:ascii="宋体" w:hAnsi="宋体" w:eastAsia="宋体" w:cs="宋体"/>
          <w:b w:val="0"/>
          <w:bCs w:val="0"/>
          <w:color w:val="auto"/>
          <w:kern w:val="2"/>
          <w:sz w:val="24"/>
          <w:szCs w:val="24"/>
          <w:u w:val="none"/>
          <w:lang w:val="en-US" w:eastAsia="zh-CN" w:bidi="ar-SA"/>
        </w:rPr>
        <w:t>-BV阻燃铜芯塑料电线为准</w:t>
      </w:r>
      <w:r>
        <w:rPr>
          <w:rFonts w:hint="eastAsia" w:hAnsi="宋体" w:eastAsia="宋体" w:cs="宋体"/>
          <w:b w:val="0"/>
          <w:bCs w:val="0"/>
          <w:color w:val="auto"/>
          <w:kern w:val="2"/>
          <w:sz w:val="24"/>
          <w:szCs w:val="24"/>
          <w:u w:val="none"/>
          <w:lang w:val="en-US" w:eastAsia="zh-CN" w:bidi="ar-SA"/>
        </w:rPr>
        <w:t>。</w:t>
      </w:r>
    </w:p>
    <w:p w14:paraId="110BFEF6">
      <w:pPr>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4874CB" w:themeColor="accent1"/>
          <w:sz w:val="24"/>
          <w:szCs w:val="24"/>
          <w:highlight w:val="yellow"/>
          <w:u w:val="none"/>
          <w:lang w:val="en-US" w:eastAsia="zh-CN"/>
          <w14:textFill>
            <w14:solidFill>
              <w14:schemeClr w14:val="accent1"/>
            </w14:solidFill>
          </w14:textFill>
        </w:rPr>
      </w:pPr>
      <w:r>
        <w:rPr>
          <w:rFonts w:hint="eastAsia" w:ascii="宋体" w:hAnsi="宋体" w:eastAsia="宋体" w:cs="宋体"/>
          <w:b/>
          <w:bCs/>
          <w:color w:val="auto"/>
          <w:sz w:val="24"/>
          <w:szCs w:val="24"/>
          <w:highlight w:val="yellow"/>
          <w:u w:val="none"/>
          <w:lang w:val="en-US" w:eastAsia="zh-CN"/>
        </w:rPr>
        <w:t>招标文件项目需求书（二）产品性能要求部分条款更正调整为：</w:t>
      </w:r>
    </w:p>
    <w:p w14:paraId="119F3B5D">
      <w:pPr>
        <w:pageBreakBefore w:val="0"/>
        <w:widowControl w:val="0"/>
        <w:numPr>
          <w:ilvl w:val="0"/>
          <w:numId w:val="0"/>
        </w:numPr>
        <w:kinsoku/>
        <w:wordWrap/>
        <w:overflowPunct/>
        <w:topLinePunct w:val="0"/>
        <w:autoSpaceDE/>
        <w:autoSpaceDN/>
        <w:bidi w:val="0"/>
        <w:adjustRightInd w:val="0"/>
        <w:snapToGrid w:val="0"/>
        <w:spacing w:line="360" w:lineRule="auto"/>
        <w:ind w:left="400" w:leftChars="0"/>
        <w:textAlignment w:val="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lang w:val="en-US" w:eastAsia="zh-CN"/>
        </w:rPr>
        <w:t>“★1.8.3含配套电源配线</w:t>
      </w:r>
      <w:r>
        <w:rPr>
          <w:rFonts w:hint="eastAsia" w:ascii="宋体" w:hAnsi="宋体" w:eastAsia="宋体" w:cs="宋体"/>
          <w:i w:val="0"/>
          <w:iCs w:val="0"/>
          <w:color w:val="4874CB" w:themeColor="accent1"/>
          <w:sz w:val="24"/>
          <w:szCs w:val="24"/>
          <w:u w:val="none"/>
          <w:lang w:val="en-US" w:eastAsia="zh-CN"/>
          <w14:textFill>
            <w14:solidFill>
              <w14:schemeClr w14:val="accent1"/>
            </w14:solidFill>
          </w14:textFill>
        </w:rPr>
        <w:t>ZC-</w:t>
      </w:r>
      <w:r>
        <w:rPr>
          <w:rFonts w:hint="eastAsia" w:ascii="宋体" w:hAnsi="宋体" w:eastAsia="宋体" w:cs="宋体"/>
          <w:i w:val="0"/>
          <w:iCs w:val="0"/>
          <w:color w:val="4874CB" w:themeColor="accent1"/>
          <w:sz w:val="24"/>
          <w:szCs w:val="24"/>
          <w:u w:val="none"/>
          <w14:textFill>
            <w14:solidFill>
              <w14:schemeClr w14:val="accent1"/>
            </w14:solidFill>
          </w14:textFill>
        </w:rPr>
        <w:t>BV</w:t>
      </w:r>
      <w:r>
        <w:rPr>
          <w:rFonts w:hint="eastAsia" w:ascii="宋体" w:hAnsi="宋体" w:eastAsia="宋体" w:cs="宋体"/>
          <w:i w:val="0"/>
          <w:iCs w:val="0"/>
          <w:sz w:val="24"/>
          <w:szCs w:val="24"/>
          <w:u w:val="none"/>
        </w:rPr>
        <w:t>-3*2.5mm²</w:t>
      </w:r>
      <w:r>
        <w:rPr>
          <w:rFonts w:hint="eastAsia" w:ascii="宋体" w:hAnsi="宋体" w:eastAsia="宋体" w:cs="宋体"/>
          <w:i w:val="0"/>
          <w:iCs w:val="0"/>
          <w:sz w:val="24"/>
          <w:szCs w:val="24"/>
          <w:u w:val="none"/>
          <w:lang w:eastAsia="zh-CN"/>
        </w:rPr>
        <w:t>；</w:t>
      </w:r>
      <w:r>
        <w:rPr>
          <w:rFonts w:hint="eastAsia" w:ascii="宋体" w:hAnsi="宋体" w:eastAsia="宋体" w:cs="宋体"/>
          <w:i w:val="0"/>
          <w:iCs w:val="0"/>
          <w:sz w:val="24"/>
          <w:szCs w:val="24"/>
          <w:u w:val="none"/>
        </w:rPr>
        <w:t>含穿线管;衔接电源插座。</w:t>
      </w:r>
      <w:r>
        <w:rPr>
          <w:rFonts w:hint="eastAsia" w:ascii="宋体" w:hAnsi="宋体" w:eastAsia="宋体" w:cs="宋体"/>
          <w:i w:val="0"/>
          <w:iCs w:val="0"/>
          <w:sz w:val="24"/>
          <w:szCs w:val="24"/>
          <w:u w:val="none"/>
          <w:lang w:val="en-US" w:eastAsia="zh-CN"/>
        </w:rPr>
        <w:t>电源配线应</w:t>
      </w:r>
      <w:r>
        <w:rPr>
          <w:rFonts w:hint="eastAsia" w:ascii="宋体" w:hAnsi="宋体" w:eastAsia="宋体" w:cs="宋体"/>
          <w:i w:val="0"/>
          <w:iCs w:val="0"/>
          <w:sz w:val="24"/>
          <w:szCs w:val="24"/>
          <w:u w:val="none"/>
        </w:rPr>
        <w:t>符合国家标准；通过3C认证</w:t>
      </w:r>
      <w:r>
        <w:rPr>
          <w:rFonts w:hint="eastAsia" w:ascii="宋体" w:hAnsi="宋体" w:eastAsia="宋体" w:cs="宋体"/>
          <w:i w:val="0"/>
          <w:iCs w:val="0"/>
          <w:sz w:val="24"/>
          <w:szCs w:val="24"/>
          <w:u w:val="none"/>
          <w:lang w:eastAsia="zh-CN"/>
        </w:rPr>
        <w:t>（</w:t>
      </w:r>
      <w:r>
        <w:rPr>
          <w:rFonts w:hint="eastAsia" w:ascii="宋体" w:hAnsi="宋体" w:eastAsia="宋体" w:cs="宋体"/>
          <w:i w:val="0"/>
          <w:iCs w:val="0"/>
          <w:sz w:val="24"/>
          <w:szCs w:val="24"/>
          <w:u w:val="none"/>
          <w:lang w:val="en-US" w:eastAsia="zh-CN"/>
        </w:rPr>
        <w:t>提供有效的3C认证证书</w:t>
      </w:r>
      <w:r>
        <w:rPr>
          <w:rFonts w:hint="eastAsia" w:ascii="宋体" w:hAnsi="宋体" w:eastAsia="宋体" w:cs="宋体"/>
          <w:i w:val="0"/>
          <w:iCs w:val="0"/>
          <w:sz w:val="24"/>
          <w:szCs w:val="24"/>
          <w:u w:val="none"/>
        </w:rPr>
        <w:t>复印件</w:t>
      </w:r>
      <w:r>
        <w:rPr>
          <w:rFonts w:hint="eastAsia" w:ascii="宋体" w:hAnsi="宋体" w:eastAsia="宋体" w:cs="宋体"/>
          <w:i w:val="0"/>
          <w:iCs w:val="0"/>
          <w:sz w:val="24"/>
          <w:szCs w:val="24"/>
          <w:u w:val="none"/>
          <w:lang w:eastAsia="zh-CN"/>
        </w:rPr>
        <w:t>）</w:t>
      </w:r>
      <w:r>
        <w:rPr>
          <w:rFonts w:hint="eastAsia" w:ascii="宋体" w:hAnsi="宋体" w:eastAsia="宋体" w:cs="宋体"/>
          <w:i w:val="0"/>
          <w:iCs w:val="0"/>
          <w:sz w:val="24"/>
          <w:szCs w:val="24"/>
          <w:u w:val="none"/>
        </w:rPr>
        <w:t>。</w:t>
      </w:r>
    </w:p>
    <w:p w14:paraId="6D98875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2.4.3配套电源配线</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ZC-BV-</w:t>
      </w:r>
      <w:r>
        <w:rPr>
          <w:rFonts w:hint="eastAsia" w:ascii="宋体" w:hAnsi="宋体" w:eastAsia="宋体" w:cs="宋体"/>
          <w:i w:val="0"/>
          <w:iCs w:val="0"/>
          <w:sz w:val="24"/>
          <w:szCs w:val="24"/>
          <w:u w:val="none"/>
          <w:lang w:val="en-US" w:eastAsia="zh-CN"/>
        </w:rPr>
        <w:t>3*2.5mm²；含穿线管;衔接电源插座。电源配线应符合国家标准；通过3C认证（提供有效的3C认证证书复印件）。</w:t>
      </w:r>
    </w:p>
    <w:p w14:paraId="5818BC8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4.4.3配套电源配线</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ZC-BV-</w:t>
      </w:r>
      <w:r>
        <w:rPr>
          <w:rFonts w:hint="eastAsia" w:ascii="宋体" w:hAnsi="宋体" w:eastAsia="宋体" w:cs="宋体"/>
          <w:i w:val="0"/>
          <w:iCs w:val="0"/>
          <w:sz w:val="24"/>
          <w:szCs w:val="24"/>
          <w:u w:val="none"/>
          <w:lang w:val="en-US" w:eastAsia="zh-CN"/>
        </w:rPr>
        <w:t>3*2.5mm²；含穿线管;衔接电源插座。电源配线应符合国家标准；通过3C认证（提供有效的3C认证证书复印件）。</w:t>
      </w:r>
    </w:p>
    <w:p w14:paraId="624C21F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·8.9 配套电源配线</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ZC-BV-</w:t>
      </w:r>
      <w:r>
        <w:rPr>
          <w:rFonts w:hint="eastAsia" w:ascii="宋体" w:hAnsi="宋体" w:eastAsia="宋体" w:cs="宋体"/>
          <w:i w:val="0"/>
          <w:iCs w:val="0"/>
          <w:sz w:val="24"/>
          <w:szCs w:val="24"/>
          <w:u w:val="none"/>
          <w:lang w:val="en-US" w:eastAsia="zh-CN"/>
        </w:rPr>
        <w:t>3*2.5mm²；含穿线管;衔接电源插座。电源配线应符合国家标准；通过3C认证（提供有效的3C认证证书复印件）。</w:t>
      </w:r>
    </w:p>
    <w:p w14:paraId="0AB4216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·10.6 配套电源配线</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ZC-BV-</w:t>
      </w:r>
      <w:r>
        <w:rPr>
          <w:rFonts w:hint="eastAsia" w:ascii="宋体" w:hAnsi="宋体" w:eastAsia="宋体" w:cs="宋体"/>
          <w:i w:val="0"/>
          <w:iCs w:val="0"/>
          <w:sz w:val="24"/>
          <w:szCs w:val="24"/>
          <w:u w:val="none"/>
          <w:lang w:val="en-US" w:eastAsia="zh-CN"/>
        </w:rPr>
        <w:t>3*2.5mm²；含穿线管;衔接电源插座。电源配线应符合国家标准，通过3C认证（提供有效的3C认证证书复印件）。</w:t>
      </w:r>
    </w:p>
    <w:p w14:paraId="7842FE6F">
      <w:pPr>
        <w:keepNext w:val="0"/>
        <w:keepLines w:val="0"/>
        <w:pageBreakBefore w:val="0"/>
        <w:widowControl w:val="0"/>
        <w:kinsoku/>
        <w:wordWrap/>
        <w:overflowPunct/>
        <w:topLinePunct w:val="0"/>
        <w:autoSpaceDE/>
        <w:autoSpaceDN/>
        <w:bidi w:val="0"/>
        <w:adjustRightInd w:val="0"/>
        <w:snapToGrid w:val="0"/>
        <w:spacing w:line="360" w:lineRule="auto"/>
        <w:ind w:right="0" w:firstLine="240" w:firstLineChars="1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·28.5 电线电缆：</w:t>
      </w:r>
    </w:p>
    <w:p w14:paraId="024D84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28.5.1动力电缆：采用WDZ-YJY-1KV型低烟无卤阻燃铜芯电缆；</w:t>
      </w:r>
    </w:p>
    <w:p w14:paraId="6B43456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i w:val="0"/>
          <w:iCs w:val="0"/>
          <w:sz w:val="24"/>
          <w:szCs w:val="24"/>
          <w:u w:val="none"/>
          <w:lang w:val="en-US" w:eastAsia="zh-CN"/>
        </w:rPr>
        <w:t>28.5.2电线：</w:t>
      </w:r>
      <w:r>
        <w:rPr>
          <w:rFonts w:hint="eastAsia" w:ascii="宋体" w:hAnsi="宋体" w:eastAsia="宋体" w:cs="宋体"/>
          <w:color w:val="auto"/>
          <w:sz w:val="24"/>
          <w:szCs w:val="24"/>
          <w:lang w:val="en-US" w:eastAsia="zh-CN"/>
        </w:rPr>
        <w:t>采</w:t>
      </w:r>
      <w:r>
        <w:rPr>
          <w:rFonts w:hint="eastAsia" w:ascii="宋体" w:hAnsi="宋体" w:eastAsia="宋体" w:cs="宋体"/>
          <w:color w:val="auto"/>
          <w:sz w:val="24"/>
          <w:szCs w:val="24"/>
        </w:rPr>
        <w:t>用</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ZC-BV阻燃铜芯塑料线；</w:t>
      </w:r>
    </w:p>
    <w:p w14:paraId="636E6BE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28.8.1由插座配电箱引出插座的主线导线为4平方线（除特殊标注外），至各插座进线使用</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ZC-BV</w:t>
      </w:r>
      <w:r>
        <w:rPr>
          <w:rFonts w:hint="eastAsia" w:ascii="宋体" w:hAnsi="宋体" w:eastAsia="宋体" w:cs="宋体"/>
          <w:i w:val="0"/>
          <w:iCs w:val="0"/>
          <w:sz w:val="24"/>
          <w:szCs w:val="24"/>
          <w:u w:val="none"/>
          <w:lang w:val="en-US" w:eastAsia="zh-CN"/>
        </w:rPr>
        <w:t>阻燃铜芯塑料电线，至单相插座接一根火线、一根零线、一根地线,至三相插座为三根火线、一根地线。所有插座回路均设漏电保护，且地线必须独立引接，不允许串联。</w:t>
      </w:r>
    </w:p>
    <w:p w14:paraId="1C2324F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★28.9.3含配套电源配线</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ZC-BV</w:t>
      </w:r>
      <w:r>
        <w:rPr>
          <w:rFonts w:hint="eastAsia" w:ascii="宋体" w:hAnsi="宋体" w:eastAsia="宋体" w:cs="宋体"/>
          <w:i w:val="0"/>
          <w:iCs w:val="0"/>
          <w:sz w:val="24"/>
          <w:szCs w:val="24"/>
          <w:u w:val="none"/>
          <w:lang w:val="en-US" w:eastAsia="zh-CN"/>
        </w:rPr>
        <w:t>-阻燃铜芯塑料电线，2.5平方电线约5800m;衔接电源插座，依据最终实际发生为准。电源配线应符合国家标准，通过3C认证（提供有效的3C认证证书复印件）。”</w:t>
      </w:r>
    </w:p>
    <w:p w14:paraId="30B3D5A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i w:val="0"/>
          <w:iCs w:val="0"/>
          <w:sz w:val="24"/>
          <w:szCs w:val="24"/>
          <w:highlight w:val="yellow"/>
          <w:u w:val="none"/>
          <w:lang w:val="en-US" w:eastAsia="zh-CN"/>
        </w:rPr>
      </w:pPr>
      <w:r>
        <w:rPr>
          <w:rFonts w:hint="eastAsia" w:ascii="宋体" w:hAnsi="宋体" w:eastAsia="宋体" w:cs="宋体"/>
          <w:b/>
          <w:bCs/>
          <w:i w:val="0"/>
          <w:iCs w:val="0"/>
          <w:sz w:val="24"/>
          <w:szCs w:val="24"/>
          <w:highlight w:val="yellow"/>
          <w:u w:val="none"/>
          <w:lang w:val="en-US" w:eastAsia="zh-CN"/>
        </w:rPr>
        <w:t>招标文件项目需求书（三）产品配置清单中第60项设备配电箱的主要技术指标或说明,更正调整为：</w:t>
      </w:r>
    </w:p>
    <w:p w14:paraId="4A651DC2">
      <w:pPr>
        <w:keepNext w:val="0"/>
        <w:keepLines w:val="0"/>
        <w:pageBreakBefore w:val="0"/>
        <w:widowControl w:val="0"/>
        <w:kinsoku/>
        <w:wordWrap/>
        <w:overflowPunct/>
        <w:topLinePunct w:val="0"/>
        <w:autoSpaceDE/>
        <w:autoSpaceDN/>
        <w:bidi w:val="0"/>
        <w:adjustRightInd w:val="0"/>
        <w:snapToGrid w:val="0"/>
        <w:spacing w:line="360" w:lineRule="auto"/>
        <w:ind w:left="479" w:leftChars="228" w:right="0" w:firstLine="0" w:firstLineChars="0"/>
        <w:jc w:val="both"/>
        <w:textAlignment w:val="auto"/>
        <w:rPr>
          <w:rFonts w:hint="default"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w:t>
      </w:r>
      <w:r>
        <w:rPr>
          <w:rFonts w:hint="default" w:ascii="宋体" w:hAnsi="宋体" w:eastAsia="宋体" w:cs="宋体"/>
          <w:i w:val="0"/>
          <w:iCs w:val="0"/>
          <w:sz w:val="24"/>
          <w:szCs w:val="24"/>
          <w:u w:val="none"/>
          <w:lang w:val="en-US" w:eastAsia="zh-CN"/>
        </w:rPr>
        <w:t>1、包含实验室专用配电箱改造、设备专用控制箱。</w:t>
      </w:r>
      <w:r>
        <w:rPr>
          <w:rFonts w:hint="default" w:ascii="宋体" w:hAnsi="宋体" w:eastAsia="宋体" w:cs="宋体"/>
          <w:i w:val="0"/>
          <w:iCs w:val="0"/>
          <w:sz w:val="24"/>
          <w:szCs w:val="24"/>
          <w:u w:val="none"/>
          <w:lang w:val="en-US" w:eastAsia="zh-CN"/>
        </w:rPr>
        <w:br w:type="textWrapping"/>
      </w:r>
      <w:r>
        <w:rPr>
          <w:rFonts w:hint="default" w:ascii="宋体" w:hAnsi="宋体" w:eastAsia="宋体" w:cs="宋体"/>
          <w:i w:val="0"/>
          <w:iCs w:val="0"/>
          <w:sz w:val="24"/>
          <w:szCs w:val="24"/>
          <w:u w:val="none"/>
          <w:lang w:val="en-US" w:eastAsia="zh-CN"/>
        </w:rPr>
        <w:t>2、包含配电箱至实验台、设备等电气电缆、电线、桥架、线管敷设等安装辅材；其中含YJY-5*6电缆约18m;YJY-5*10电缆约10m;YJY-5*16电缆约6m，</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ZC-</w:t>
      </w:r>
      <w:r>
        <w:rPr>
          <w:rFonts w:hint="default" w:ascii="宋体" w:hAnsi="宋体" w:eastAsia="宋体" w:cs="宋体"/>
          <w:b/>
          <w:bCs/>
          <w:color w:val="4874CB" w:themeColor="accent1"/>
          <w:kern w:val="2"/>
          <w:sz w:val="24"/>
          <w:szCs w:val="24"/>
          <w:u w:val="none"/>
          <w:lang w:val="en-US" w:eastAsia="zh-CN" w:bidi="ar-SA"/>
          <w14:textFill>
            <w14:solidFill>
              <w14:schemeClr w14:val="accent1"/>
            </w14:solidFill>
          </w14:textFill>
        </w:rPr>
        <w:t>BV-</w:t>
      </w:r>
      <w:r>
        <w:rPr>
          <w:rFonts w:hint="default" w:ascii="宋体" w:hAnsi="宋体" w:eastAsia="宋体" w:cs="宋体"/>
          <w:i w:val="0"/>
          <w:iCs w:val="0"/>
          <w:sz w:val="24"/>
          <w:szCs w:val="24"/>
          <w:u w:val="none"/>
          <w:lang w:val="en-US" w:eastAsia="zh-CN"/>
        </w:rPr>
        <w:t>4mm²约330m;约</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ZC-</w:t>
      </w:r>
      <w:r>
        <w:rPr>
          <w:rFonts w:hint="default" w:ascii="宋体" w:hAnsi="宋体" w:eastAsia="宋体" w:cs="宋体"/>
          <w:b/>
          <w:bCs/>
          <w:color w:val="4874CB" w:themeColor="accent1"/>
          <w:kern w:val="2"/>
          <w:sz w:val="24"/>
          <w:szCs w:val="24"/>
          <w:u w:val="none"/>
          <w:lang w:val="en-US" w:eastAsia="zh-CN" w:bidi="ar-SA"/>
          <w14:textFill>
            <w14:solidFill>
              <w14:schemeClr w14:val="accent1"/>
            </w14:solidFill>
          </w14:textFill>
        </w:rPr>
        <w:t>BV</w:t>
      </w:r>
      <w:r>
        <w:rPr>
          <w:rFonts w:hint="default" w:ascii="宋体" w:hAnsi="宋体" w:eastAsia="宋体" w:cs="宋体"/>
          <w:i w:val="0"/>
          <w:iCs w:val="0"/>
          <w:sz w:val="24"/>
          <w:szCs w:val="24"/>
          <w:u w:val="none"/>
          <w:lang w:val="en-US" w:eastAsia="zh-CN"/>
        </w:rPr>
        <w:t>-2.5mm²约220m;依据最终实际发生为准。                                                                          3、每套含钢制塔式电源盒14个；含配套220V、10A错位五孔插座46个；含配套16A三孔插座3个；25A空开2个。”</w:t>
      </w:r>
    </w:p>
    <w:p w14:paraId="5B17447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jc w:val="both"/>
        <w:textAlignment w:val="auto"/>
        <w:rPr>
          <w:rFonts w:hint="eastAsia"/>
          <w:lang w:val="en-US" w:eastAsia="zh-CN"/>
        </w:rPr>
      </w:pPr>
    </w:p>
    <w:p w14:paraId="7E49AE89">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default"/>
          <w:sz w:val="24"/>
          <w:szCs w:val="24"/>
          <w:lang w:val="en-US" w:eastAsia="zh-CN"/>
        </w:rPr>
      </w:pPr>
      <w:r>
        <w:rPr>
          <w:rFonts w:hint="eastAsia"/>
          <w:sz w:val="24"/>
          <w:szCs w:val="24"/>
          <w:lang w:val="en-US" w:eastAsia="zh-CN"/>
        </w:rPr>
        <w:t>问题4：有关招标文件第三章项目需求书/</w:t>
      </w:r>
      <w:r>
        <w:rPr>
          <w:rFonts w:hint="default"/>
          <w:sz w:val="24"/>
          <w:szCs w:val="24"/>
          <w:lang w:val="en-US" w:eastAsia="zh-CN"/>
        </w:rPr>
        <w:t>（二）产品性能要求</w:t>
      </w:r>
      <w:r>
        <w:rPr>
          <w:rFonts w:hint="eastAsia"/>
          <w:sz w:val="24"/>
          <w:szCs w:val="24"/>
          <w:lang w:val="en-US" w:eastAsia="zh-CN"/>
        </w:rPr>
        <w:t>中3.移动实验台技术描述与清单不符内容问题</w:t>
      </w:r>
    </w:p>
    <w:p w14:paraId="33F8D1A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240" w:firstLineChars="10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经核对招标文件中（二）产品性能要求及（三）产品配置清单内容不符，此产品是钢制框架结构，配套活动推柜。但产品性能要求技术参数中并活动推柜的参数描述内容，故与清单内容前后不一致;此项依据哪个为准?</w:t>
      </w:r>
    </w:p>
    <w:p w14:paraId="35483EED">
      <w:pPr>
        <w:pStyle w:val="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val="0"/>
          <w:bCs w:val="0"/>
          <w:color w:val="auto"/>
          <w:kern w:val="2"/>
          <w:sz w:val="24"/>
          <w:szCs w:val="24"/>
          <w:u w:val="none"/>
          <w:lang w:val="en-US" w:eastAsia="zh-CN" w:bidi="ar-SA"/>
        </w:rPr>
      </w:pPr>
      <w:r>
        <w:rPr>
          <w:rFonts w:hint="eastAsia" w:ascii="宋体" w:hAnsi="宋体" w:eastAsia="宋体" w:cs="宋体"/>
          <w:b/>
          <w:bCs/>
          <w:sz w:val="24"/>
          <w:szCs w:val="24"/>
          <w:highlight w:val="yellow"/>
          <w:u w:val="none"/>
          <w:lang w:val="en-US" w:eastAsia="zh-CN"/>
        </w:rPr>
        <w:t>回复：</w:t>
      </w:r>
      <w:r>
        <w:rPr>
          <w:rFonts w:hint="eastAsia" w:ascii="宋体" w:hAnsi="宋体" w:eastAsia="宋体" w:cs="宋体"/>
          <w:b w:val="0"/>
          <w:bCs w:val="0"/>
          <w:color w:val="auto"/>
          <w:kern w:val="2"/>
          <w:sz w:val="24"/>
          <w:szCs w:val="24"/>
          <w:u w:val="none"/>
          <w:lang w:val="en-US" w:eastAsia="zh-CN" w:bidi="ar-SA"/>
        </w:rPr>
        <w:t>依据清单中实际需求为准，产品性能要求补充柜体描述。</w:t>
      </w:r>
    </w:p>
    <w:p w14:paraId="05520AE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82" w:firstLineChars="200"/>
        <w:jc w:val="both"/>
        <w:textAlignment w:val="auto"/>
        <w:rPr>
          <w:rFonts w:hint="eastAsia" w:ascii="宋体" w:hAnsi="宋体" w:eastAsia="宋体" w:cs="宋体"/>
          <w:b/>
          <w:bCs/>
          <w:color w:val="auto"/>
          <w:sz w:val="24"/>
          <w:szCs w:val="24"/>
          <w:highlight w:val="yellow"/>
          <w:u w:val="none"/>
          <w:lang w:val="en-US" w:eastAsia="zh-CN"/>
        </w:rPr>
      </w:pPr>
      <w:r>
        <w:rPr>
          <w:rFonts w:hint="eastAsia" w:ascii="宋体" w:hAnsi="宋体" w:eastAsia="宋体" w:cs="宋体"/>
          <w:b/>
          <w:bCs/>
          <w:color w:val="auto"/>
          <w:sz w:val="24"/>
          <w:szCs w:val="24"/>
          <w:highlight w:val="yellow"/>
          <w:u w:val="none"/>
          <w:lang w:val="en-US" w:eastAsia="zh-CN"/>
        </w:rPr>
        <w:t>招标文件中（二）产品性能要求3.移动实验台，更正调整为：</w:t>
      </w:r>
    </w:p>
    <w:p w14:paraId="56AD218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“3.移动实验台</w:t>
      </w:r>
    </w:p>
    <w:p w14:paraId="5A10E7C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·3.1规格：4600*700*850（mm）。</w:t>
      </w:r>
    </w:p>
    <w:p w14:paraId="6BA7859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·3.2 台面：采用陶瓷板台面，厚度采用≥20mm属于A1级别不燃材料；使用双面施釉工艺，漫反射性能好，呈现高光哑光色泽，陶瓷表面平整无橘皮状，平整无凹凸，触感细腻，有肌肤感。</w:t>
      </w:r>
    </w:p>
    <w:p w14:paraId="527583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·3.3 钢管：主体采用≥40*60*1.2mm矩形管满焊组装而成，后梁采用回形架连接固定，结构稳定坚固，钢管表层双面磷化采用环氧树脂粉末静电喷涂，防腐处理，强吸附、抗酸碱，钢板内部加钢衬，提高整体承重性及抗冲击能力。</w:t>
      </w:r>
    </w:p>
    <w:p w14:paraId="68AC81A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·3.4 框架搭配侧封板、背侧钢板。</w:t>
      </w:r>
    </w:p>
    <w:p w14:paraId="18A698A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·3.5 钢架底部设有万向静音轮，滚轮采用尼龙材质，钢制轮架结构，配可刹车功能。</w:t>
      </w:r>
    </w:p>
    <w:p w14:paraId="5BC7165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·3.6活动柜：柜体为满焊结构，主体采用≥1.0mm优质冷轧钢板，表层双面磷化环氧树脂粉末静电喷涂，防腐处理，强吸附、抗酸碱，钢板内部加钢衬，提高整体承重性及抗冲击能力。</w:t>
      </w:r>
    </w:p>
    <w:p w14:paraId="2B2DCA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3.7抽屉：采用≥1.0mm优质冷轧钢板机加工而成，表层双面磷化环氧树脂粉末静电喷涂，防腐处理，强吸附、抗酸碱，钢板内部加钢衬，提高整体承重性及抗冲击能力；抽屉面板采用双包工艺，增强抗压性，内侧设有防撞橡胶垫，对抽屉闭合起减震作用。</w:t>
      </w:r>
    </w:p>
    <w:p w14:paraId="6E10B3F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·3.8 门板：采用≥1.0mm优质冷轧钢板机加工而成，表层双面磷化环氧树脂粉末静电喷涂，防腐处理，强吸附、抗酸碱，钢板内部加钢衬，提高整体承重性及抗冲击能力；具有防腐蚀，抗酸碱、耐有机溶液等功能；内侧设有防撞橡胶垫，对门板闭合起减震作用；柜门配套优质同心锁具。</w:t>
      </w:r>
    </w:p>
    <w:p w14:paraId="5C9AF7B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·3.9 层板：采用≥1.0mm优质冷轧钢板机加工而成，底面承重加强筋，表层双面磷化环氧树脂粉末静电喷涂，防腐处理，强吸附、抗酸碱；箱体内设有垂直调整孔位，位置任意可调。</w:t>
      </w:r>
    </w:p>
    <w:p w14:paraId="7766ADB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 xml:space="preserve">·3.10柜体底部静音万向轮：滚轮采用尼龙材质，钢制轮架结构，推行顺滑，具有制动功能。    </w:t>
      </w:r>
    </w:p>
    <w:p w14:paraId="42571E1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·3.11滑轨：采用三节承重钢珠自动回位滑轨，开合平稳、承重力强、耐磨。</w:t>
      </w:r>
    </w:p>
    <w:p w14:paraId="3CC3E99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·3.12合页：采用304不锈钢合页，具有耐酸碱、抗腐蚀、承重力强、可开启≥180度。</w:t>
      </w:r>
    </w:p>
    <w:p w14:paraId="1C44822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·3.13 扣手：采用钢制一体成型扣手。”</w:t>
      </w:r>
    </w:p>
    <w:p w14:paraId="28D65C93">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default"/>
          <w:sz w:val="24"/>
          <w:szCs w:val="24"/>
          <w:lang w:val="en-US" w:eastAsia="zh-CN"/>
        </w:rPr>
      </w:pPr>
      <w:r>
        <w:rPr>
          <w:rFonts w:hint="eastAsia"/>
          <w:sz w:val="24"/>
          <w:szCs w:val="24"/>
          <w:lang w:val="en-US" w:eastAsia="zh-CN"/>
        </w:rPr>
        <w:t>问题5：有关招标文件第三章项目需求书/</w:t>
      </w:r>
      <w:r>
        <w:rPr>
          <w:rFonts w:hint="default"/>
          <w:sz w:val="24"/>
          <w:szCs w:val="24"/>
          <w:lang w:val="en-US" w:eastAsia="zh-CN"/>
        </w:rPr>
        <w:t>（二）产品性能要求</w:t>
      </w:r>
      <w:r>
        <w:rPr>
          <w:rFonts w:hint="eastAsia"/>
          <w:sz w:val="24"/>
          <w:szCs w:val="24"/>
          <w:lang w:val="en-US" w:eastAsia="zh-CN"/>
        </w:rPr>
        <w:t>中</w:t>
      </w:r>
      <w:r>
        <w:rPr>
          <w:rFonts w:hint="eastAsia" w:cs="Times New Roman"/>
          <w:b/>
          <w:sz w:val="24"/>
          <w:szCs w:val="24"/>
          <w:lang w:val="en-US" w:eastAsia="zh-CN"/>
        </w:rPr>
        <w:t>4.抗震仪器台</w:t>
      </w:r>
      <w:r>
        <w:rPr>
          <w:rFonts w:hint="eastAsia"/>
          <w:sz w:val="24"/>
          <w:szCs w:val="24"/>
          <w:lang w:val="en-US" w:eastAsia="zh-CN"/>
        </w:rPr>
        <w:t>技术描述与清单不符内容问题</w:t>
      </w:r>
    </w:p>
    <w:p w14:paraId="717BD6D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80" w:firstLineChars="20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经核对招标文件中（二）产品性能要求及（三）产品配置清单内容不符，此产品是有配套落地柜体，是满柜配置要求，且抽屉柜门配置同心锁。但</w:t>
      </w:r>
      <w:r>
        <w:rPr>
          <w:rFonts w:hint="default" w:ascii="宋体" w:hAnsi="宋体" w:eastAsia="宋体" w:cs="宋体"/>
          <w:sz w:val="24"/>
          <w:szCs w:val="24"/>
          <w:lang w:val="en-US" w:eastAsia="zh-CN"/>
        </w:rPr>
        <w:t>产品性能要求</w:t>
      </w:r>
      <w:r>
        <w:rPr>
          <w:rFonts w:hint="eastAsia" w:ascii="宋体" w:hAnsi="宋体" w:eastAsia="宋体" w:cs="宋体"/>
          <w:sz w:val="24"/>
          <w:szCs w:val="24"/>
          <w:lang w:val="en-US" w:eastAsia="zh-CN"/>
        </w:rPr>
        <w:t>技术参数中并无钢制柜体的参数描述内容，4.4.电源配置在设备配电箱中已统一描述，此项为重复参数，且塔式电源盒为钢制材质，故与清单内容前后不一致;此项依据哪个为准?</w:t>
      </w:r>
    </w:p>
    <w:p w14:paraId="34D46998">
      <w:pPr>
        <w:pStyle w:val="6"/>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sz w:val="24"/>
          <w:szCs w:val="24"/>
          <w:highlight w:val="yellow"/>
          <w:u w:val="none"/>
          <w:lang w:val="en-US" w:eastAsia="zh-CN"/>
        </w:rPr>
        <w:t>回复：</w:t>
      </w:r>
      <w:r>
        <w:rPr>
          <w:rFonts w:hint="eastAsia" w:ascii="宋体" w:hAnsi="宋体" w:eastAsia="宋体" w:cs="宋体"/>
          <w:b w:val="0"/>
          <w:bCs w:val="0"/>
          <w:color w:val="auto"/>
          <w:kern w:val="2"/>
          <w:sz w:val="24"/>
          <w:szCs w:val="24"/>
          <w:u w:val="none"/>
          <w:lang w:val="en-US" w:eastAsia="zh-CN" w:bidi="ar-SA"/>
        </w:rPr>
        <w:t>依据清单中实际需求为准，产品性能要求补充柜体描述。</w:t>
      </w:r>
    </w:p>
    <w:p w14:paraId="4227DD9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81"/>
        <w:jc w:val="both"/>
        <w:textAlignment w:val="auto"/>
        <w:rPr>
          <w:rFonts w:hint="eastAsia" w:ascii="宋体" w:hAnsi="宋体" w:eastAsia="宋体" w:cs="宋体"/>
          <w:b/>
          <w:bCs/>
          <w:color w:val="auto"/>
          <w:sz w:val="24"/>
          <w:szCs w:val="24"/>
          <w:highlight w:val="yellow"/>
          <w:u w:val="none"/>
          <w:lang w:val="en-US" w:eastAsia="zh-CN"/>
        </w:rPr>
      </w:pPr>
      <w:r>
        <w:rPr>
          <w:rFonts w:hint="eastAsia" w:ascii="宋体" w:hAnsi="宋体" w:eastAsia="宋体" w:cs="宋体"/>
          <w:b/>
          <w:bCs/>
          <w:color w:val="auto"/>
          <w:sz w:val="24"/>
          <w:szCs w:val="24"/>
          <w:highlight w:val="yellow"/>
          <w:u w:val="none"/>
          <w:lang w:val="en-US" w:eastAsia="zh-CN"/>
        </w:rPr>
        <w:t>招标文件中（二）产品性能要求4.抗震仪器台，更正调整为：</w:t>
      </w:r>
    </w:p>
    <w:p w14:paraId="553F633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“4.抗震仪器台</w:t>
      </w:r>
    </w:p>
    <w:p w14:paraId="1A25A8A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·4.1抗震仪器台</w:t>
      </w:r>
      <w:r>
        <w:rPr>
          <w:rFonts w:hint="eastAsia" w:ascii="宋体" w:hAnsi="宋体" w:eastAsia="宋体" w:cs="宋体"/>
          <w:caps w:val="0"/>
          <w:smallCaps w:val="0"/>
          <w:color w:val="auto"/>
          <w:spacing w:val="0"/>
          <w:kern w:val="0"/>
          <w:sz w:val="24"/>
          <w:szCs w:val="24"/>
          <w:u w:val="none"/>
        </w:rPr>
        <w:t>规格：</w:t>
      </w:r>
      <w:r>
        <w:rPr>
          <w:rFonts w:hint="eastAsia" w:ascii="宋体" w:hAnsi="宋体" w:eastAsia="宋体" w:cs="宋体"/>
          <w:caps w:val="0"/>
          <w:smallCaps w:val="0"/>
          <w:color w:val="auto"/>
          <w:spacing w:val="0"/>
          <w:kern w:val="0"/>
          <w:sz w:val="24"/>
          <w:szCs w:val="24"/>
          <w:u w:val="none"/>
          <w:lang w:val="en-US" w:eastAsia="zh-CN"/>
        </w:rPr>
        <w:t>5750</w:t>
      </w:r>
      <w:r>
        <w:rPr>
          <w:rFonts w:hint="eastAsia" w:ascii="宋体" w:hAnsi="宋体" w:eastAsia="宋体" w:cs="宋体"/>
          <w:caps w:val="0"/>
          <w:smallCaps w:val="0"/>
          <w:color w:val="auto"/>
          <w:spacing w:val="0"/>
          <w:kern w:val="0"/>
          <w:sz w:val="24"/>
          <w:szCs w:val="24"/>
          <w:u w:val="none"/>
        </w:rPr>
        <w:t>*1000*850（mm</w:t>
      </w:r>
      <w:r>
        <w:rPr>
          <w:rFonts w:hint="eastAsia" w:ascii="宋体" w:hAnsi="宋体" w:eastAsia="宋体" w:cs="宋体"/>
          <w:caps w:val="0"/>
          <w:smallCaps w:val="0"/>
          <w:color w:val="auto"/>
          <w:spacing w:val="0"/>
          <w:kern w:val="0"/>
          <w:sz w:val="24"/>
          <w:szCs w:val="24"/>
          <w:u w:val="none"/>
          <w:lang w:eastAsia="zh-CN"/>
        </w:rPr>
        <w:t>）。</w:t>
      </w:r>
    </w:p>
    <w:p w14:paraId="42F594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 w:val="0"/>
          <w:bCs/>
          <w:caps w:val="0"/>
          <w:smallCaps w:val="0"/>
          <w:color w:val="auto"/>
          <w:spacing w:val="0"/>
          <w:kern w:val="0"/>
          <w:sz w:val="24"/>
          <w:szCs w:val="24"/>
          <w:u w:val="none"/>
          <w:lang w:eastAsia="zh-CN"/>
        </w:rPr>
      </w:pPr>
      <w:r>
        <w:rPr>
          <w:rFonts w:hint="eastAsia" w:ascii="宋体" w:hAnsi="宋体" w:eastAsia="宋体" w:cs="宋体"/>
          <w:b w:val="0"/>
          <w:bCs/>
          <w:caps w:val="0"/>
          <w:smallCaps w:val="0"/>
          <w:color w:val="auto"/>
          <w:spacing w:val="0"/>
          <w:kern w:val="0"/>
          <w:sz w:val="24"/>
          <w:szCs w:val="24"/>
          <w:u w:val="none"/>
          <w:lang w:val="en-US" w:eastAsia="zh-CN"/>
        </w:rPr>
        <w:t xml:space="preserve">·4.2 </w:t>
      </w:r>
      <w:r>
        <w:rPr>
          <w:rFonts w:hint="eastAsia" w:ascii="宋体" w:hAnsi="宋体" w:eastAsia="宋体" w:cs="宋体"/>
          <w:b w:val="0"/>
          <w:bCs/>
          <w:caps w:val="0"/>
          <w:smallCaps w:val="0"/>
          <w:color w:val="auto"/>
          <w:spacing w:val="0"/>
          <w:kern w:val="0"/>
          <w:sz w:val="24"/>
          <w:szCs w:val="24"/>
          <w:u w:val="none"/>
        </w:rPr>
        <w:t>台面：</w:t>
      </w:r>
      <w:r>
        <w:rPr>
          <w:rFonts w:hint="eastAsia" w:ascii="宋体" w:hAnsi="宋体" w:eastAsia="宋体" w:cs="宋体"/>
          <w:bCs/>
          <w:caps w:val="0"/>
          <w:smallCaps w:val="0"/>
          <w:color w:val="auto"/>
          <w:spacing w:val="0"/>
          <w:kern w:val="0"/>
          <w:sz w:val="24"/>
          <w:szCs w:val="24"/>
        </w:rPr>
        <w:t>采用≥20mm天然大理石台面，边缘双层加厚处理，双向弧形倒角，外观手感俱佳，表面平滑，易清洁，耐高温。</w:t>
      </w:r>
    </w:p>
    <w:p w14:paraId="6591B48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·4.3 满柜结构：</w:t>
      </w:r>
    </w:p>
    <w:p w14:paraId="25AE00B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4.3.1主体采用落地柜结构；钢制柜设计为柜门+抽屉形式；柜体上部配置抽屉，下部配置单或双开柜门，柜内配置一层层板，层板位置任意可调。</w:t>
      </w:r>
    </w:p>
    <w:p w14:paraId="773ACF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4.3.2柜体为满焊结构，主体采用≥1.0mm优质冷轧钢板，表层双面磷化环氧树脂粉末静电喷涂，防腐处理，强吸附、抗酸碱，钢板内部加钢衬，提高整体承重性及抗冲击能力。</w:t>
      </w:r>
    </w:p>
    <w:p w14:paraId="4C22623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4.3.3.抽屉：采用≥1.0mm优质冷轧钢板机加工而成，表层双面磷化环氧树脂粉末静电喷涂，防腐处理，强吸附、抗酸碱，钢板内部加钢衬，提高整体承重性及抗冲击能力；抽屉面板采用双包工艺，增强抗压性，内侧设有防撞橡胶垫，对抽屉闭合起减震作用。</w:t>
      </w:r>
    </w:p>
    <w:p w14:paraId="1840370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4.3.4门板：采用≥1.0mm优质冷轧钢板机加工而成，表层双面磷化环氧树脂粉末静电喷涂，防腐处理，强吸附、抗酸碱，钢板内部加钢衬，提高整体承重性及抗冲击能力；具有防腐蚀，抗酸碱、耐有机溶液等功能；内侧设有防撞橡胶垫，对门板闭合起减震作用；柜门配套优质同心锁具。</w:t>
      </w:r>
    </w:p>
    <w:p w14:paraId="43649E6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4.3.5层板：采用≥1.0mm优质冷轧钢板机加工而成，底面承重加强筋，表层双面磷化环氧树脂粉末静电喷涂，防腐处理，强吸附、抗酸碱；箱体内设有垂直调整孔位，位置任意可调。</w:t>
      </w:r>
    </w:p>
    <w:p w14:paraId="117C735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4.3.6滑轨：采用三节承重钢珠自动回位滑轨，开合平稳、承重力强、耐磨。</w:t>
      </w:r>
    </w:p>
    <w:p w14:paraId="0D3555F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4.3.7合页：采用304不锈钢合页，具有耐酸碱、抗腐蚀、承重力强、可开启≥180度。</w:t>
      </w:r>
    </w:p>
    <w:p w14:paraId="3205232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4.3.8 扣手：采用钢制一体成型扣手。</w:t>
      </w:r>
    </w:p>
    <w:p w14:paraId="6E1B708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4.3.9钢架钢制调整脚：自由调节高度0-30mm；高强度钢制尼龙可调整脚，可自由调整高低，防水防锈。</w:t>
      </w:r>
    </w:p>
    <w:p w14:paraId="78090FE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·4.4.电源配置：</w:t>
      </w:r>
    </w:p>
    <w:p w14:paraId="658D3D8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4.4.1塔式电源盒：塔式形状便于使用，</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全钢</w:t>
      </w:r>
      <w:r>
        <w:rPr>
          <w:rFonts w:hint="eastAsia" w:ascii="宋体" w:hAnsi="宋体" w:eastAsia="宋体" w:cs="宋体"/>
          <w:caps w:val="0"/>
          <w:smallCaps w:val="0"/>
          <w:color w:val="auto"/>
          <w:spacing w:val="0"/>
          <w:kern w:val="0"/>
          <w:sz w:val="24"/>
          <w:szCs w:val="24"/>
          <w:u w:val="none"/>
          <w:lang w:val="en-US" w:eastAsia="zh-CN"/>
        </w:rPr>
        <w:t>材质加工而成；</w:t>
      </w:r>
    </w:p>
    <w:p w14:paraId="190422F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highlight w:val="none"/>
          <w:u w:val="none"/>
          <w:lang w:val="en-US" w:eastAsia="zh-CN"/>
        </w:rPr>
      </w:pPr>
      <w:r>
        <w:rPr>
          <w:rFonts w:hint="eastAsia" w:ascii="宋体" w:hAnsi="宋体" w:eastAsia="宋体" w:cs="宋体"/>
          <w:caps w:val="0"/>
          <w:smallCaps w:val="0"/>
          <w:color w:val="auto"/>
          <w:spacing w:val="0"/>
          <w:kern w:val="0"/>
          <w:sz w:val="24"/>
          <w:szCs w:val="24"/>
          <w:highlight w:val="none"/>
          <w:u w:val="none"/>
          <w:lang w:val="en-US" w:eastAsia="zh-CN"/>
        </w:rPr>
        <w:t>4.4.2电源插座规格：错位5孔插座；220V、10A插座；电源插座应符合国家标准，通过3C认证（提供有效的3C认证证书复印件）；</w:t>
      </w:r>
    </w:p>
    <w:p w14:paraId="1AEE1E2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Cs/>
          <w:caps w:val="0"/>
          <w:smallCaps w:val="0"/>
          <w:color w:val="auto"/>
          <w:spacing w:val="0"/>
          <w:kern w:val="0"/>
          <w:sz w:val="24"/>
          <w:szCs w:val="24"/>
          <w:highlight w:val="none"/>
          <w:u w:val="none"/>
          <w:lang w:eastAsia="zh-CN"/>
        </w:rPr>
      </w:pPr>
      <w:r>
        <w:rPr>
          <w:rFonts w:hint="eastAsia" w:ascii="宋体" w:hAnsi="宋体" w:eastAsia="宋体" w:cs="宋体"/>
          <w:caps w:val="0"/>
          <w:smallCaps w:val="0"/>
          <w:color w:val="auto"/>
          <w:spacing w:val="0"/>
          <w:kern w:val="0"/>
          <w:sz w:val="24"/>
          <w:szCs w:val="24"/>
          <w:highlight w:val="none"/>
          <w:u w:val="none"/>
          <w:lang w:val="en-US" w:eastAsia="zh-CN"/>
        </w:rPr>
        <w:t>4.4.3配套电源配线</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ZC-BV</w:t>
      </w:r>
      <w:r>
        <w:rPr>
          <w:rFonts w:hint="eastAsia" w:ascii="宋体" w:hAnsi="宋体" w:eastAsia="宋体" w:cs="宋体"/>
          <w:caps w:val="0"/>
          <w:smallCaps w:val="0"/>
          <w:color w:val="auto"/>
          <w:spacing w:val="0"/>
          <w:kern w:val="0"/>
          <w:sz w:val="24"/>
          <w:szCs w:val="24"/>
          <w:highlight w:val="none"/>
          <w:u w:val="none"/>
        </w:rPr>
        <w:t>-3*2.5mm²</w:t>
      </w:r>
      <w:r>
        <w:rPr>
          <w:rFonts w:hint="eastAsia" w:ascii="宋体" w:hAnsi="宋体" w:eastAsia="宋体" w:cs="宋体"/>
          <w:caps w:val="0"/>
          <w:smallCaps w:val="0"/>
          <w:color w:val="auto"/>
          <w:spacing w:val="0"/>
          <w:kern w:val="0"/>
          <w:sz w:val="24"/>
          <w:szCs w:val="24"/>
          <w:highlight w:val="none"/>
          <w:u w:val="none"/>
          <w:lang w:eastAsia="zh-CN"/>
        </w:rPr>
        <w:t>；</w:t>
      </w:r>
      <w:r>
        <w:rPr>
          <w:rFonts w:hint="eastAsia" w:ascii="宋体" w:hAnsi="宋体" w:eastAsia="宋体" w:cs="宋体"/>
          <w:caps w:val="0"/>
          <w:smallCaps w:val="0"/>
          <w:color w:val="auto"/>
          <w:spacing w:val="0"/>
          <w:kern w:val="0"/>
          <w:sz w:val="24"/>
          <w:szCs w:val="24"/>
          <w:highlight w:val="none"/>
          <w:u w:val="none"/>
        </w:rPr>
        <w:t>含穿线管;衔接电源插座。</w:t>
      </w:r>
      <w:r>
        <w:rPr>
          <w:rFonts w:hint="eastAsia" w:ascii="宋体" w:hAnsi="宋体" w:eastAsia="宋体" w:cs="宋体"/>
          <w:bCs/>
          <w:caps w:val="0"/>
          <w:smallCaps w:val="0"/>
          <w:color w:val="auto"/>
          <w:spacing w:val="0"/>
          <w:kern w:val="0"/>
          <w:sz w:val="24"/>
          <w:szCs w:val="24"/>
          <w:highlight w:val="none"/>
          <w:u w:val="none"/>
          <w:lang w:val="en-US" w:eastAsia="zh-CN"/>
        </w:rPr>
        <w:t>电源配线</w:t>
      </w:r>
      <w:r>
        <w:rPr>
          <w:rFonts w:hint="eastAsia" w:ascii="宋体" w:hAnsi="宋体" w:eastAsia="宋体" w:cs="宋体"/>
          <w:caps w:val="0"/>
          <w:smallCaps w:val="0"/>
          <w:color w:val="auto"/>
          <w:spacing w:val="0"/>
          <w:kern w:val="0"/>
          <w:sz w:val="24"/>
          <w:szCs w:val="24"/>
          <w:highlight w:val="none"/>
          <w:u w:val="none"/>
          <w:lang w:val="en-US" w:eastAsia="zh-CN"/>
        </w:rPr>
        <w:t>应</w:t>
      </w:r>
      <w:r>
        <w:rPr>
          <w:rFonts w:hint="eastAsia" w:ascii="宋体" w:hAnsi="宋体" w:eastAsia="宋体" w:cs="宋体"/>
          <w:bCs/>
          <w:caps w:val="0"/>
          <w:smallCaps w:val="0"/>
          <w:color w:val="auto"/>
          <w:spacing w:val="0"/>
          <w:kern w:val="0"/>
          <w:sz w:val="24"/>
          <w:szCs w:val="24"/>
          <w:highlight w:val="none"/>
          <w:u w:val="none"/>
        </w:rPr>
        <w:t>符合国家标准；通过3C认证</w:t>
      </w:r>
      <w:r>
        <w:rPr>
          <w:rFonts w:hint="eastAsia" w:ascii="宋体" w:hAnsi="宋体" w:eastAsia="宋体" w:cs="宋体"/>
          <w:caps w:val="0"/>
          <w:smallCaps w:val="0"/>
          <w:color w:val="auto"/>
          <w:spacing w:val="0"/>
          <w:kern w:val="0"/>
          <w:sz w:val="24"/>
          <w:szCs w:val="24"/>
          <w:highlight w:val="none"/>
          <w:u w:val="none"/>
          <w:lang w:val="en-US" w:eastAsia="zh-CN"/>
        </w:rPr>
        <w:t>（提供有效的3C认证证书复印件）</w:t>
      </w:r>
      <w:r>
        <w:rPr>
          <w:rFonts w:hint="eastAsia" w:ascii="宋体" w:hAnsi="宋体" w:eastAsia="宋体" w:cs="宋体"/>
          <w:bCs/>
          <w:caps w:val="0"/>
          <w:smallCaps w:val="0"/>
          <w:color w:val="auto"/>
          <w:spacing w:val="0"/>
          <w:kern w:val="0"/>
          <w:sz w:val="24"/>
          <w:szCs w:val="24"/>
          <w:highlight w:val="none"/>
          <w:u w:val="none"/>
          <w:lang w:eastAsia="zh-CN"/>
        </w:rPr>
        <w:t>。</w:t>
      </w:r>
      <w:r>
        <w:rPr>
          <w:rFonts w:hint="eastAsia" w:ascii="宋体" w:hAnsi="宋体" w:eastAsia="宋体" w:cs="宋体"/>
          <w:bCs/>
          <w:caps w:val="0"/>
          <w:smallCaps w:val="0"/>
          <w:color w:val="auto"/>
          <w:spacing w:val="0"/>
          <w:kern w:val="0"/>
          <w:sz w:val="24"/>
          <w:szCs w:val="24"/>
          <w:highlight w:val="none"/>
          <w:u w:val="none"/>
          <w:lang w:val="en-US" w:eastAsia="zh-CN"/>
        </w:rPr>
        <w:t>”</w:t>
      </w:r>
    </w:p>
    <w:p w14:paraId="6C5FE19E">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eastAsia"/>
          <w:sz w:val="24"/>
          <w:szCs w:val="24"/>
          <w:lang w:val="en-US" w:eastAsia="zh-CN"/>
        </w:rPr>
      </w:pPr>
      <w:r>
        <w:rPr>
          <w:rFonts w:hint="eastAsia"/>
          <w:sz w:val="24"/>
          <w:szCs w:val="24"/>
          <w:lang w:val="en-US" w:eastAsia="zh-CN"/>
        </w:rPr>
        <w:t>问题6：有关招标文件第三章项目需求书/</w:t>
      </w:r>
      <w:r>
        <w:rPr>
          <w:rFonts w:hint="default"/>
          <w:sz w:val="24"/>
          <w:szCs w:val="24"/>
          <w:lang w:val="en-US" w:eastAsia="zh-CN"/>
        </w:rPr>
        <w:t>（二）产品性能要求</w:t>
      </w:r>
      <w:r>
        <w:rPr>
          <w:rFonts w:hint="eastAsia"/>
          <w:sz w:val="24"/>
          <w:szCs w:val="24"/>
          <w:lang w:val="en-US" w:eastAsia="zh-CN"/>
        </w:rPr>
        <w:t>中</w:t>
      </w:r>
      <w:r>
        <w:rPr>
          <w:rFonts w:hint="eastAsia" w:cs="Times New Roman"/>
          <w:b/>
          <w:sz w:val="24"/>
          <w:szCs w:val="24"/>
          <w:lang w:val="en-US" w:eastAsia="zh-CN"/>
        </w:rPr>
        <w:t>6.不锈钢水柜台</w:t>
      </w:r>
      <w:r>
        <w:rPr>
          <w:rFonts w:hint="eastAsia"/>
          <w:sz w:val="24"/>
          <w:szCs w:val="24"/>
          <w:lang w:val="en-US" w:eastAsia="zh-CN"/>
        </w:rPr>
        <w:t>技术描述与清单不符内容问题</w:t>
      </w:r>
    </w:p>
    <w:p w14:paraId="7884C1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highlight w:val="none"/>
          <w:u w:val="none"/>
          <w:lang w:val="en-US" w:eastAsia="zh-CN"/>
        </w:rPr>
      </w:pPr>
      <w:r>
        <w:rPr>
          <w:rFonts w:hint="eastAsia" w:ascii="宋体" w:hAnsi="宋体" w:eastAsia="宋体" w:cs="宋体"/>
          <w:caps w:val="0"/>
          <w:smallCaps w:val="0"/>
          <w:color w:val="auto"/>
          <w:spacing w:val="0"/>
          <w:kern w:val="0"/>
          <w:sz w:val="24"/>
          <w:szCs w:val="24"/>
          <w:highlight w:val="none"/>
          <w:u w:val="none"/>
          <w:lang w:val="en-US" w:eastAsia="zh-CN"/>
        </w:rPr>
        <w:t>经核对招标文件中（二）产品性能要求及（三）产品配置清单内容不符，不锈钢水柜台台面为25mm厚一体成型的实验室专用碟形陶瓷台面要求，但</w:t>
      </w:r>
      <w:r>
        <w:rPr>
          <w:rFonts w:hint="default" w:ascii="宋体" w:hAnsi="宋体" w:eastAsia="宋体" w:cs="宋体"/>
          <w:caps w:val="0"/>
          <w:smallCaps w:val="0"/>
          <w:color w:val="auto"/>
          <w:spacing w:val="0"/>
          <w:kern w:val="0"/>
          <w:sz w:val="24"/>
          <w:szCs w:val="24"/>
          <w:highlight w:val="none"/>
          <w:u w:val="none"/>
          <w:lang w:val="en-US" w:eastAsia="zh-CN"/>
        </w:rPr>
        <w:t>产品性能要求</w:t>
      </w:r>
      <w:r>
        <w:rPr>
          <w:rFonts w:hint="eastAsia" w:ascii="宋体" w:hAnsi="宋体" w:eastAsia="宋体" w:cs="宋体"/>
          <w:caps w:val="0"/>
          <w:smallCaps w:val="0"/>
          <w:color w:val="auto"/>
          <w:spacing w:val="0"/>
          <w:kern w:val="0"/>
          <w:sz w:val="24"/>
          <w:szCs w:val="24"/>
          <w:highlight w:val="none"/>
          <w:u w:val="none"/>
          <w:lang w:val="en-US" w:eastAsia="zh-CN"/>
        </w:rPr>
        <w:t>技术参数中台面是25mm厚的平板陶瓷台面描述；25mm厚台面四周碟状凸边与台面为一体成型结构；并无整个都是25mm厚度平板陶瓷台面，故与清单内容前后不一致，此项描述是否有误？水柜柜体安装水盆后，无法做抽屉内容，此项·6.6 五金配件有滑轨的描述内容，是否描述有误。</w:t>
      </w:r>
    </w:p>
    <w:p w14:paraId="34C59F1F">
      <w:pPr>
        <w:pStyle w:val="6"/>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val="0"/>
          <w:bCs w:val="0"/>
          <w:color w:val="auto"/>
          <w:kern w:val="2"/>
          <w:sz w:val="24"/>
          <w:szCs w:val="24"/>
          <w:u w:val="none"/>
          <w:lang w:val="en-US" w:eastAsia="zh-CN" w:bidi="ar-SA"/>
        </w:rPr>
      </w:pPr>
      <w:r>
        <w:rPr>
          <w:rFonts w:hint="eastAsia" w:ascii="宋体" w:hAnsi="宋体" w:eastAsia="宋体" w:cs="宋体"/>
          <w:b/>
          <w:bCs/>
          <w:sz w:val="24"/>
          <w:szCs w:val="24"/>
          <w:highlight w:val="yellow"/>
          <w:u w:val="none"/>
          <w:lang w:val="en-US" w:eastAsia="zh-CN"/>
        </w:rPr>
        <w:t>回复：</w:t>
      </w:r>
      <w:r>
        <w:rPr>
          <w:rFonts w:hint="eastAsia" w:ascii="宋体" w:hAnsi="宋体" w:eastAsia="宋体" w:cs="宋体"/>
          <w:b w:val="0"/>
          <w:bCs w:val="0"/>
          <w:color w:val="auto"/>
          <w:kern w:val="2"/>
          <w:sz w:val="24"/>
          <w:szCs w:val="24"/>
          <w:u w:val="none"/>
          <w:lang w:val="en-US" w:eastAsia="zh-CN" w:bidi="ar-SA"/>
        </w:rPr>
        <w:t>依据清单中实际需求为准，台面采用25mm厚一体成型的实验室专用碟形陶瓷台面。删除6.6.1 滑轨技术描述。</w:t>
      </w:r>
    </w:p>
    <w:p w14:paraId="74A6FFB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81"/>
        <w:jc w:val="both"/>
        <w:textAlignment w:val="auto"/>
        <w:rPr>
          <w:rFonts w:hint="eastAsia" w:ascii="宋体" w:hAnsi="宋体" w:eastAsia="宋体" w:cs="宋体"/>
          <w:b/>
          <w:bCs/>
          <w:color w:val="auto"/>
          <w:sz w:val="24"/>
          <w:szCs w:val="24"/>
          <w:highlight w:val="yellow"/>
          <w:u w:val="none"/>
          <w:lang w:val="en-US" w:eastAsia="zh-CN"/>
        </w:rPr>
      </w:pPr>
      <w:r>
        <w:rPr>
          <w:rFonts w:hint="eastAsia" w:ascii="宋体" w:hAnsi="宋体" w:eastAsia="宋体" w:cs="宋体"/>
          <w:b/>
          <w:bCs/>
          <w:color w:val="auto"/>
          <w:sz w:val="24"/>
          <w:szCs w:val="24"/>
          <w:highlight w:val="yellow"/>
          <w:u w:val="none"/>
          <w:lang w:val="en-US" w:eastAsia="zh-CN"/>
        </w:rPr>
        <w:t>招标文件中（二）产品性能要求6.不锈钢水柜台6.4.台面，更正调整为：</w:t>
      </w:r>
    </w:p>
    <w:p w14:paraId="037F9C5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default" w:ascii="宋体" w:hAnsi="宋体" w:eastAsia="宋体" w:cs="宋体"/>
          <w:caps w:val="0"/>
          <w:smallCaps w:val="0"/>
          <w:color w:val="auto"/>
          <w:spacing w:val="0"/>
          <w:kern w:val="0"/>
          <w:sz w:val="24"/>
          <w:szCs w:val="24"/>
          <w:highlight w:val="none"/>
          <w:u w:val="none"/>
          <w:lang w:val="en-US" w:eastAsia="zh-CN"/>
        </w:rPr>
      </w:pPr>
      <w:r>
        <w:rPr>
          <w:rFonts w:hint="eastAsia" w:ascii="宋体" w:hAnsi="宋体" w:eastAsia="宋体" w:cs="宋体"/>
          <w:caps w:val="0"/>
          <w:smallCaps w:val="0"/>
          <w:color w:val="auto"/>
          <w:spacing w:val="0"/>
          <w:kern w:val="0"/>
          <w:sz w:val="24"/>
          <w:szCs w:val="24"/>
          <w:highlight w:val="none"/>
          <w:u w:val="none"/>
          <w:lang w:val="en-US" w:eastAsia="zh-CN"/>
        </w:rPr>
        <w:t xml:space="preserve">6.不锈钢水柜台 </w:t>
      </w:r>
    </w:p>
    <w:p w14:paraId="2A46ACD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caps w:val="0"/>
          <w:smallCaps w:val="0"/>
          <w:color w:val="auto"/>
          <w:spacing w:val="0"/>
          <w:kern w:val="0"/>
          <w:sz w:val="24"/>
          <w:szCs w:val="24"/>
          <w:highlight w:val="none"/>
          <w:u w:val="none"/>
          <w:lang w:val="en-US" w:eastAsia="zh-CN"/>
        </w:rPr>
        <w:t>·6.4.台面：采用陶瓷板台面，厚度采用≥25mm厚一体成型的</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实验室专用碟形陶瓷台面，台面四周碟状凸边与台面为一体成型结构，台面表面为耐腐蚀的专用釉面。釉面经高温烧结而成，耐高温，耐刮磨，抗明火，抗污染，抗菌，抗变形，耐强酸、强碱、强有机溶剂、染色剂等各种化学试剂，经久耐用。</w:t>
      </w:r>
    </w:p>
    <w:p w14:paraId="02878FD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81"/>
        <w:jc w:val="both"/>
        <w:textAlignment w:val="auto"/>
        <w:rPr>
          <w:rFonts w:hint="eastAsia" w:ascii="宋体" w:hAnsi="宋体" w:eastAsia="宋体" w:cs="宋体"/>
          <w:b/>
          <w:bCs/>
          <w:color w:val="auto"/>
          <w:sz w:val="24"/>
          <w:szCs w:val="24"/>
          <w:highlight w:val="yellow"/>
          <w:u w:val="none"/>
          <w:lang w:val="en-US" w:eastAsia="zh-CN"/>
        </w:rPr>
      </w:pPr>
      <w:r>
        <w:rPr>
          <w:rFonts w:hint="eastAsia" w:ascii="宋体" w:hAnsi="宋体" w:eastAsia="宋体" w:cs="宋体"/>
          <w:b/>
          <w:bCs/>
          <w:color w:val="auto"/>
          <w:sz w:val="24"/>
          <w:szCs w:val="24"/>
          <w:highlight w:val="yellow"/>
          <w:u w:val="none"/>
          <w:lang w:val="en-US" w:eastAsia="zh-CN"/>
        </w:rPr>
        <w:t>招标文件中（二）产品性能要求6.不锈钢水柜台 6.6 五金配件，更正调整为：</w:t>
      </w:r>
    </w:p>
    <w:p w14:paraId="482A889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highlight w:val="none"/>
          <w:u w:val="none"/>
          <w:lang w:val="en-US" w:eastAsia="zh-CN"/>
        </w:rPr>
      </w:pPr>
      <w:r>
        <w:rPr>
          <w:rFonts w:hint="eastAsia" w:ascii="宋体" w:hAnsi="宋体" w:eastAsia="宋体" w:cs="宋体"/>
          <w:caps w:val="0"/>
          <w:smallCaps w:val="0"/>
          <w:color w:val="auto"/>
          <w:spacing w:val="0"/>
          <w:kern w:val="0"/>
          <w:sz w:val="24"/>
          <w:szCs w:val="24"/>
          <w:highlight w:val="none"/>
          <w:u w:val="none"/>
          <w:lang w:val="en-US" w:eastAsia="zh-CN"/>
        </w:rPr>
        <w:t>·6.6 五金配件</w:t>
      </w:r>
    </w:p>
    <w:p w14:paraId="7ACEDD9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highlight w:val="none"/>
          <w:u w:val="none"/>
          <w:lang w:val="en-US" w:eastAsia="zh-CN"/>
        </w:rPr>
      </w:pPr>
      <w:r>
        <w:rPr>
          <w:rFonts w:hint="eastAsia" w:ascii="宋体" w:hAnsi="宋体" w:eastAsia="宋体" w:cs="宋体"/>
          <w:caps w:val="0"/>
          <w:smallCaps w:val="0"/>
          <w:color w:val="auto"/>
          <w:spacing w:val="0"/>
          <w:kern w:val="0"/>
          <w:sz w:val="24"/>
          <w:szCs w:val="24"/>
          <w:highlight w:val="none"/>
          <w:u w:val="none"/>
          <w:lang w:val="en-US" w:eastAsia="zh-CN"/>
        </w:rPr>
        <w:t>6.6.1 合页：采用304不锈钢合页，具有耐酸碱、抗腐蚀、承重力强、可开启≥180度；</w:t>
      </w:r>
    </w:p>
    <w:p w14:paraId="3775D4D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highlight w:val="none"/>
          <w:u w:val="none"/>
          <w:lang w:val="en-US" w:eastAsia="zh-CN"/>
        </w:rPr>
      </w:pPr>
      <w:r>
        <w:rPr>
          <w:rFonts w:hint="eastAsia" w:ascii="宋体" w:hAnsi="宋体" w:eastAsia="宋体" w:cs="宋体"/>
          <w:caps w:val="0"/>
          <w:smallCaps w:val="0"/>
          <w:color w:val="auto"/>
          <w:spacing w:val="0"/>
          <w:kern w:val="0"/>
          <w:sz w:val="24"/>
          <w:szCs w:val="24"/>
          <w:highlight w:val="none"/>
          <w:u w:val="none"/>
          <w:lang w:val="en-US" w:eastAsia="zh-CN"/>
        </w:rPr>
        <w:t>6.6.2扣手：采用不锈钢一体成型扣手。</w:t>
      </w:r>
    </w:p>
    <w:p w14:paraId="3D75889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default" w:ascii="宋体" w:hAnsi="宋体" w:eastAsia="宋体" w:cs="宋体"/>
          <w:caps w:val="0"/>
          <w:smallCaps w:val="0"/>
          <w:color w:val="auto"/>
          <w:spacing w:val="0"/>
          <w:kern w:val="0"/>
          <w:sz w:val="24"/>
          <w:szCs w:val="24"/>
          <w:highlight w:val="none"/>
          <w:u w:val="none"/>
          <w:lang w:val="en-US" w:eastAsia="zh-CN"/>
        </w:rPr>
      </w:pPr>
    </w:p>
    <w:p w14:paraId="6444DCD4">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eastAsia"/>
          <w:sz w:val="24"/>
          <w:szCs w:val="24"/>
          <w:lang w:val="en-US" w:eastAsia="zh-CN"/>
        </w:rPr>
      </w:pPr>
      <w:r>
        <w:rPr>
          <w:rFonts w:hint="eastAsia"/>
          <w:sz w:val="24"/>
          <w:szCs w:val="24"/>
          <w:lang w:val="en-US" w:eastAsia="zh-CN"/>
        </w:rPr>
        <w:t>问题7：有关招标文件第三章项目需求书/</w:t>
      </w:r>
      <w:r>
        <w:rPr>
          <w:rFonts w:hint="default"/>
          <w:sz w:val="24"/>
          <w:szCs w:val="24"/>
          <w:lang w:val="en-US" w:eastAsia="zh-CN"/>
        </w:rPr>
        <w:t>（二）产品性能要求</w:t>
      </w:r>
      <w:r>
        <w:rPr>
          <w:rFonts w:hint="eastAsia"/>
          <w:sz w:val="24"/>
          <w:szCs w:val="24"/>
          <w:lang w:val="en-US" w:eastAsia="zh-CN"/>
        </w:rPr>
        <w:t>中</w:t>
      </w:r>
      <w:r>
        <w:rPr>
          <w:rFonts w:hint="eastAsia" w:cs="Times New Roman"/>
          <w:b/>
          <w:sz w:val="24"/>
          <w:szCs w:val="24"/>
          <w:lang w:val="en-US" w:eastAsia="zh-CN"/>
        </w:rPr>
        <w:t>18.通风柜参数内容</w:t>
      </w:r>
      <w:r>
        <w:rPr>
          <w:rFonts w:hint="eastAsia"/>
          <w:sz w:val="24"/>
          <w:szCs w:val="24"/>
          <w:lang w:val="en-US" w:eastAsia="zh-CN"/>
        </w:rPr>
        <w:t>技术描述与清单不符内容问题</w:t>
      </w:r>
    </w:p>
    <w:p w14:paraId="0593435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default" w:ascii="宋体" w:hAnsi="宋体" w:eastAsia="宋体" w:cs="宋体"/>
          <w:caps w:val="0"/>
          <w:smallCaps w:val="0"/>
          <w:color w:val="auto"/>
          <w:spacing w:val="0"/>
          <w:kern w:val="0"/>
          <w:sz w:val="24"/>
          <w:szCs w:val="24"/>
          <w:highlight w:val="none"/>
          <w:u w:val="none"/>
          <w:lang w:val="en-US" w:eastAsia="zh-CN"/>
        </w:rPr>
      </w:pPr>
      <w:r>
        <w:rPr>
          <w:rFonts w:hint="eastAsia" w:ascii="宋体" w:hAnsi="宋体" w:eastAsia="宋体" w:cs="宋体"/>
          <w:caps w:val="0"/>
          <w:smallCaps w:val="0"/>
          <w:color w:val="auto"/>
          <w:spacing w:val="0"/>
          <w:kern w:val="0"/>
          <w:sz w:val="24"/>
          <w:szCs w:val="24"/>
          <w:highlight w:val="none"/>
          <w:u w:val="none"/>
          <w:lang w:val="en-US" w:eastAsia="zh-CN"/>
        </w:rPr>
        <w:t xml:space="preserve"> 1.经核对★18.5 台面参数内容仅是对25mm厚碟形陶瓷台面的工艺描述内容，此项招标文件设定★标废标项，需要提供陶瓷台面检测报告，但此项无明确指出需要提供哪类性能的检测内容，此项容易出现争议，无法针对性评判实质符合性，请给出具体检测分项内容。</w:t>
      </w:r>
    </w:p>
    <w:p w14:paraId="1C7F6DD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highlight w:val="none"/>
          <w:u w:val="none"/>
          <w:lang w:val="en-US" w:eastAsia="zh-CN"/>
        </w:rPr>
      </w:pPr>
      <w:r>
        <w:rPr>
          <w:rFonts w:hint="eastAsia" w:ascii="宋体" w:hAnsi="宋体" w:eastAsia="宋体" w:cs="宋体"/>
          <w:caps w:val="0"/>
          <w:smallCaps w:val="0"/>
          <w:color w:val="auto"/>
          <w:spacing w:val="0"/>
          <w:kern w:val="0"/>
          <w:sz w:val="24"/>
          <w:szCs w:val="24"/>
          <w:highlight w:val="none"/>
          <w:u w:val="none"/>
          <w:lang w:val="en-US" w:eastAsia="zh-CN"/>
        </w:rPr>
        <w:t>2.经核对·18.20 通风柜控制器及操作显示面板：招标文件中（二）产品性能要求及（三）产品配置清单内容不符，技术参数描述内容为VAV变风量控制系统配置描述，而清单中的内容为CAV定风量的控制需求能实现可实时可显示阀门开度、风机运行状态，照明控制等功能要求，故技术参数中的VAV变风量控制系统不能与之匹配，故与清单内容前后不一致，此项是否描述有误？</w:t>
      </w:r>
    </w:p>
    <w:p w14:paraId="7B5217B4">
      <w:pPr>
        <w:pStyle w:val="6"/>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sz w:val="24"/>
          <w:szCs w:val="24"/>
          <w:highlight w:val="yellow"/>
          <w:u w:val="none"/>
          <w:lang w:val="en-US" w:eastAsia="zh-CN"/>
        </w:rPr>
        <w:t>回复：</w:t>
      </w:r>
      <w:r>
        <w:rPr>
          <w:rFonts w:hint="eastAsia" w:ascii="宋体" w:hAnsi="宋体" w:eastAsia="宋体" w:cs="宋体"/>
          <w:b w:val="0"/>
          <w:bCs w:val="0"/>
          <w:color w:val="auto"/>
          <w:kern w:val="2"/>
          <w:sz w:val="24"/>
          <w:szCs w:val="24"/>
          <w:u w:val="none"/>
          <w:lang w:val="en-US" w:eastAsia="zh-CN" w:bidi="ar-SA"/>
        </w:rPr>
        <w:t>依据配置清单为准，通风柜控制器及操作显示面板为CAV定风量控制需求。</w:t>
      </w:r>
    </w:p>
    <w:p w14:paraId="78E5652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81"/>
        <w:jc w:val="both"/>
        <w:textAlignment w:val="auto"/>
        <w:rPr>
          <w:rFonts w:hint="eastAsia" w:ascii="宋体" w:hAnsi="宋体" w:eastAsia="宋体" w:cs="宋体"/>
          <w:b/>
          <w:bCs/>
          <w:color w:val="auto"/>
          <w:sz w:val="24"/>
          <w:szCs w:val="24"/>
          <w:highlight w:val="yellow"/>
          <w:u w:val="none"/>
          <w:lang w:val="en-US" w:eastAsia="zh-CN"/>
        </w:rPr>
      </w:pPr>
      <w:r>
        <w:rPr>
          <w:rFonts w:hint="eastAsia" w:ascii="宋体" w:hAnsi="宋体" w:eastAsia="宋体" w:cs="宋体"/>
          <w:b/>
          <w:bCs/>
          <w:color w:val="auto"/>
          <w:sz w:val="24"/>
          <w:szCs w:val="24"/>
          <w:highlight w:val="yellow"/>
          <w:u w:val="none"/>
          <w:lang w:val="en-US" w:eastAsia="zh-CN"/>
        </w:rPr>
        <w:t>招标文件中（二）产品性能要求18.通风柜，部分条款更正调整为：</w:t>
      </w:r>
    </w:p>
    <w:p w14:paraId="49AE854D">
      <w:pPr>
        <w:pStyle w:val="3"/>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 w:val="0"/>
          <w:bCs/>
          <w:caps w:val="0"/>
          <w:smallCaps w:val="0"/>
          <w:color w:val="auto"/>
          <w:spacing w:val="0"/>
          <w:kern w:val="0"/>
          <w:sz w:val="24"/>
          <w:szCs w:val="24"/>
          <w:u w:val="none"/>
          <w:lang w:val="en-US" w:eastAsia="zh-CN"/>
        </w:rPr>
      </w:pPr>
      <w:r>
        <w:rPr>
          <w:rFonts w:hint="eastAsia" w:ascii="宋体" w:hAnsi="宋体" w:eastAsia="宋体" w:cs="宋体"/>
          <w:b w:val="0"/>
          <w:bCs/>
          <w:caps w:val="0"/>
          <w:smallCaps w:val="0"/>
          <w:color w:val="auto"/>
          <w:spacing w:val="0"/>
          <w:kern w:val="0"/>
          <w:sz w:val="24"/>
          <w:szCs w:val="24"/>
          <w:u w:val="none"/>
          <w:lang w:val="en-US" w:eastAsia="zh-CN"/>
        </w:rPr>
        <w:t xml:space="preserve">★18.5 台面：采用≥25mm厚一体成型的实验室专用碟形陶瓷台面，台面四周碟状凸边与台面为一体成型结构，台面表面为耐腐蚀的专用釉面。釉面经高温烧结而成，耐高温，耐刮磨，抗明火，抗污染，抗菌，抗变形，耐强酸、强碱、强有机溶剂、染色剂等各种化学试剂，经久耐用，安全环保适用于通风柜台面。      </w:t>
      </w:r>
    </w:p>
    <w:p w14:paraId="4585C5E0">
      <w:pPr>
        <w:pStyle w:val="3"/>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宋体" w:hAnsi="宋体" w:eastAsia="宋体" w:cs="宋体"/>
          <w:bCs/>
          <w:color w:val="auto"/>
          <w:sz w:val="24"/>
          <w:szCs w:val="24"/>
          <w:highlight w:val="none"/>
          <w:u w:val="none"/>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陶瓷台面耐化学腐蚀性：依据GB/T 3810.13-2016标准，同一份检测报告需包含硫酸溶液（50%）、盐酸溶液（20%）、冰乙酸（AR99.5%）、甲酸溶液（40%）、氢氧化钡溶液（3%）、次氯酸钠溶液（10%）、氯化钴溶液（20g/L）、氯化铬溶液（20g/L）、氯化铜溶液（20g/L）、硝酸铝（20g/L）、硝酸钴（20g/L）、碳酸钾溶液（50%）、碳酸氢钠溶液（7.4%）、亚硫酸氢钠溶液（200g/L）、苯甲酰氯（AR98%）等至少100种试剂，浸泡时间≥48h，检测结果均为GA级（浸泡后表面无可见变化）。</w:t>
      </w:r>
      <w:r>
        <w:rPr>
          <w:rFonts w:hint="eastAsia" w:ascii="宋体" w:hAnsi="宋体" w:eastAsia="宋体" w:cs="宋体"/>
          <w:bCs/>
          <w:color w:val="auto"/>
          <w:sz w:val="24"/>
          <w:szCs w:val="24"/>
          <w:highlight w:val="none"/>
          <w:u w:val="none"/>
        </w:rPr>
        <w:t>提供国家认可的第三方检测机构出具的带有</w:t>
      </w:r>
      <w:r>
        <w:rPr>
          <w:rFonts w:hint="eastAsia" w:ascii="宋体" w:hAnsi="宋体" w:eastAsia="宋体" w:cs="宋体"/>
          <w:bCs/>
          <w:color w:val="auto"/>
          <w:sz w:val="24"/>
          <w:szCs w:val="24"/>
          <w:highlight w:val="none"/>
          <w:u w:val="none"/>
          <w:lang w:eastAsia="zh-CN"/>
        </w:rPr>
        <w:t>CMA和CNAS</w:t>
      </w:r>
      <w:r>
        <w:rPr>
          <w:rFonts w:hint="eastAsia" w:ascii="宋体" w:hAnsi="宋体" w:eastAsia="宋体" w:cs="宋体"/>
          <w:bCs/>
          <w:color w:val="auto"/>
          <w:sz w:val="24"/>
          <w:szCs w:val="24"/>
          <w:highlight w:val="none"/>
          <w:u w:val="none"/>
        </w:rPr>
        <w:t>章的检测报告。</w:t>
      </w:r>
    </w:p>
    <w:p w14:paraId="20EC6A2C">
      <w:pPr>
        <w:keepNext w:val="0"/>
        <w:keepLines w:val="0"/>
        <w:pageBreakBefore w:val="0"/>
        <w:widowControl w:val="0"/>
        <w:kinsoku/>
        <w:wordWrap/>
        <w:overflowPunct/>
        <w:topLinePunct w:val="0"/>
        <w:autoSpaceDE/>
        <w:autoSpaceDN/>
        <w:bidi w:val="0"/>
        <w:adjustRightInd w:val="0"/>
        <w:snapToGrid w:val="0"/>
        <w:spacing w:line="360" w:lineRule="auto"/>
        <w:ind w:right="0" w:firstLine="240" w:firstLineChars="1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val="0"/>
          <w:bCs/>
          <w:caps w:val="0"/>
          <w:smallCaps w:val="0"/>
          <w:color w:val="auto"/>
          <w:spacing w:val="0"/>
          <w:kern w:val="0"/>
          <w:sz w:val="24"/>
          <w:szCs w:val="24"/>
          <w:u w:val="none"/>
          <w:lang w:val="en-US" w:eastAsia="zh-CN"/>
        </w:rPr>
        <w:t>·18.20 通风柜控制器及操作显示面板：采用窄边玻璃触控面板，带OLED显示屏分辨率不低于128*88dpi，</w:t>
      </w: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主页可实时可显示阀门开度、风机运行状态，照明控制等；具体如下：</w:t>
      </w:r>
    </w:p>
    <w:p w14:paraId="373343A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 xml:space="preserve">18.20.1启动控制器 ：控制器通电后，开关键背光灯亮起红色，系统进入待机状态。在待机状态下，将启动控制器。 </w:t>
      </w:r>
    </w:p>
    <w:p w14:paraId="48C816F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18.20.2照明开启及关闭：系统开机状态下 当照明未开启时，按照明键，继电器输出 220V 电压到照明输出接口。当照明开启时，继电器输出到照明输出接口的 220V 电压被切断。</w:t>
      </w:r>
    </w:p>
    <w:p w14:paraId="34C8F02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color w:val="4874CB" w:themeColor="accent1"/>
          <w:kern w:val="2"/>
          <w:sz w:val="24"/>
          <w:szCs w:val="24"/>
          <w:u w:val="none"/>
          <w:lang w:val="en-US" w:eastAsia="zh-CN" w:bidi="ar-SA"/>
          <w14:textFill>
            <w14:solidFill>
              <w14:schemeClr w14:val="accent1"/>
            </w14:solidFill>
          </w14:textFill>
        </w:rPr>
        <w:t>18.20.3当面板按钮开启后，联动风机开启运行；按钮关闭，则联动风机停止运行。</w:t>
      </w:r>
    </w:p>
    <w:p w14:paraId="75AB4129">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eastAsia"/>
          <w:sz w:val="24"/>
          <w:szCs w:val="24"/>
          <w:lang w:val="en-US" w:eastAsia="zh-CN"/>
        </w:rPr>
      </w:pPr>
      <w:r>
        <w:rPr>
          <w:rFonts w:hint="eastAsia"/>
          <w:sz w:val="24"/>
          <w:szCs w:val="24"/>
          <w:lang w:val="en-US" w:eastAsia="zh-CN"/>
        </w:rPr>
        <w:t>问题8：根据招标文件，招标文件中的平面图并未体现实验室家具的具体位置，通过查看现场发现现场有风井、配电箱、墙上空调开关、电气开关等以及排水点位与实验室家具出现冲突，请明确实验室家具位置。</w:t>
      </w:r>
    </w:p>
    <w:p w14:paraId="5DF80CF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bCs/>
          <w:sz w:val="24"/>
          <w:szCs w:val="24"/>
          <w:highlight w:val="yellow"/>
          <w:u w:val="none"/>
          <w:lang w:val="en-US" w:eastAsia="zh-CN"/>
        </w:rPr>
      </w:pPr>
      <w:r>
        <w:rPr>
          <w:rFonts w:hint="eastAsia" w:ascii="宋体" w:hAnsi="宋体" w:eastAsia="宋体" w:cs="宋体"/>
          <w:b/>
          <w:bCs/>
          <w:sz w:val="24"/>
          <w:szCs w:val="24"/>
          <w:highlight w:val="yellow"/>
          <w:u w:val="none"/>
          <w:lang w:val="en-US" w:eastAsia="zh-CN"/>
        </w:rPr>
        <w:t>回复：</w:t>
      </w:r>
      <w:r>
        <w:rPr>
          <w:rFonts w:hint="eastAsia" w:ascii="宋体" w:hAnsi="宋体" w:eastAsia="宋体" w:cs="宋体"/>
          <w:b w:val="0"/>
          <w:bCs w:val="0"/>
          <w:color w:val="auto"/>
          <w:kern w:val="2"/>
          <w:sz w:val="24"/>
          <w:szCs w:val="24"/>
          <w:u w:val="none"/>
          <w:lang w:val="en-US" w:eastAsia="zh-CN" w:bidi="ar-SA"/>
        </w:rPr>
        <w:t>招标文件已附实验室分布平面图纸，各供应商可自行根据招标清单及勘察现场情况根据自身产品类型、设计经验自行进行平面家具布局；设计符合采购人需求及满足实验功能的图纸方案即可。</w:t>
      </w:r>
    </w:p>
    <w:p w14:paraId="5ADCAAC9">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default"/>
          <w:sz w:val="24"/>
          <w:szCs w:val="24"/>
          <w:lang w:val="en-US" w:eastAsia="zh-CN"/>
        </w:rPr>
      </w:pPr>
      <w:r>
        <w:rPr>
          <w:rFonts w:hint="eastAsia"/>
          <w:sz w:val="24"/>
          <w:szCs w:val="24"/>
          <w:lang w:val="en-US" w:eastAsia="zh-CN"/>
        </w:rPr>
        <w:t>问题9：有关招标文件第三章项目需求书/</w:t>
      </w:r>
      <w:r>
        <w:rPr>
          <w:rFonts w:hint="default"/>
          <w:sz w:val="24"/>
          <w:szCs w:val="24"/>
          <w:lang w:val="en-US" w:eastAsia="zh-CN"/>
        </w:rPr>
        <w:t>（二）产品性能要求</w:t>
      </w:r>
      <w:r>
        <w:rPr>
          <w:rFonts w:hint="eastAsia"/>
          <w:sz w:val="24"/>
          <w:szCs w:val="24"/>
          <w:lang w:val="en-US" w:eastAsia="zh-CN"/>
        </w:rPr>
        <w:t>中1.全钢实验台台面问题</w:t>
      </w:r>
    </w:p>
    <w:p w14:paraId="6B7C904D">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招标文件中：</w:t>
      </w:r>
    </w:p>
    <w:p w14:paraId="4B1DE058">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1.</w:t>
      </w:r>
      <w:r>
        <w:rPr>
          <w:rFonts w:hint="eastAsia"/>
          <w:sz w:val="24"/>
          <w:szCs w:val="24"/>
          <w:lang w:val="en-US" w:eastAsia="zh-CN"/>
        </w:rPr>
        <w:t>全钢实验台</w:t>
      </w:r>
    </w:p>
    <w:p w14:paraId="54083D02">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▲1.7 陶瓷板台面：台面采用≥20mm岩板级陶瓷，属于A1级别不燃材料；一体实芯黑色坯体烧制，中间无黄锈色夹层；釉面漫反射性能好，呈现高光哑光色泽，陶瓷表面平整无橘皮状，平整无凹凸，触感细腻，有肌肤感。提供具有CMA资质的第三方检测机构出具的符合以下1.7.1技术要求的陶瓷台面检测报告复印件。</w:t>
      </w:r>
    </w:p>
    <w:p w14:paraId="46689635">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1.7.1 洛氏硬度：参照GB/T 26696-2011标准，检测结果为≥70.1HRC。</w:t>
      </w:r>
    </w:p>
    <w:p w14:paraId="18F1D643">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资料被报备，厂家只提供给单一的供应商，无法拿到具体的检测报告复印件。</w:t>
      </w:r>
    </w:p>
    <w:p w14:paraId="79F2EB2A">
      <w:pPr>
        <w:pStyle w:val="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bCs/>
          <w:sz w:val="24"/>
          <w:szCs w:val="24"/>
          <w:highlight w:val="yellow"/>
          <w:u w:val="none"/>
          <w:lang w:val="en-US" w:eastAsia="zh-CN"/>
        </w:rPr>
        <w:t>回复：</w:t>
      </w:r>
      <w:r>
        <w:rPr>
          <w:rFonts w:hint="default" w:ascii="宋体" w:hAnsi="宋体" w:eastAsia="宋体" w:cs="宋体"/>
          <w:b w:val="0"/>
          <w:bCs w:val="0"/>
          <w:color w:val="auto"/>
          <w:kern w:val="2"/>
          <w:sz w:val="24"/>
          <w:szCs w:val="24"/>
          <w:highlight w:val="none"/>
          <w:u w:val="none"/>
          <w:lang w:val="en-US" w:eastAsia="zh-CN" w:bidi="ar-SA"/>
        </w:rPr>
        <w:t>实验</w:t>
      </w:r>
      <w:r>
        <w:rPr>
          <w:rFonts w:hint="eastAsia" w:ascii="宋体" w:hAnsi="宋体" w:eastAsia="宋体" w:cs="宋体"/>
          <w:b w:val="0"/>
          <w:bCs w:val="0"/>
          <w:color w:val="auto"/>
          <w:kern w:val="2"/>
          <w:sz w:val="24"/>
          <w:szCs w:val="24"/>
          <w:highlight w:val="none"/>
          <w:u w:val="none"/>
          <w:lang w:val="en-US" w:eastAsia="zh-CN" w:bidi="ar-SA"/>
        </w:rPr>
        <w:t>台面并无限定唯一品牌；市场上符合此项技术要求的品牌不少于5个，</w:t>
      </w:r>
      <w:r>
        <w:rPr>
          <w:rFonts w:hint="eastAsia" w:hAnsi="宋体" w:eastAsia="宋体" w:cs="宋体"/>
          <w:b w:val="0"/>
          <w:bCs w:val="0"/>
          <w:color w:val="auto"/>
          <w:kern w:val="2"/>
          <w:sz w:val="24"/>
          <w:szCs w:val="24"/>
          <w:highlight w:val="none"/>
          <w:u w:val="none"/>
          <w:lang w:val="en-US" w:eastAsia="zh-CN" w:bidi="ar-SA"/>
        </w:rPr>
        <w:t>投标供应商</w:t>
      </w:r>
      <w:r>
        <w:rPr>
          <w:rFonts w:hint="eastAsia" w:ascii="宋体" w:hAnsi="宋体" w:eastAsia="宋体" w:cs="宋体"/>
          <w:b w:val="0"/>
          <w:bCs w:val="0"/>
          <w:color w:val="auto"/>
          <w:kern w:val="2"/>
          <w:sz w:val="24"/>
          <w:szCs w:val="24"/>
          <w:highlight w:val="none"/>
          <w:u w:val="none"/>
          <w:lang w:val="en-US" w:eastAsia="zh-CN" w:bidi="ar-SA"/>
        </w:rPr>
        <w:t>可</w:t>
      </w:r>
      <w:r>
        <w:rPr>
          <w:rFonts w:hint="default" w:ascii="宋体" w:hAnsi="宋体" w:eastAsia="宋体" w:cs="宋体"/>
          <w:b w:val="0"/>
          <w:bCs w:val="0"/>
          <w:color w:val="auto"/>
          <w:kern w:val="2"/>
          <w:sz w:val="24"/>
          <w:szCs w:val="24"/>
          <w:highlight w:val="none"/>
          <w:u w:val="none"/>
          <w:lang w:val="en-US" w:eastAsia="zh-CN" w:bidi="ar-SA"/>
        </w:rPr>
        <w:t>选用</w:t>
      </w:r>
      <w:r>
        <w:rPr>
          <w:rFonts w:hint="eastAsia" w:ascii="宋体" w:hAnsi="宋体" w:eastAsia="宋体" w:cs="宋体"/>
          <w:b w:val="0"/>
          <w:bCs w:val="0"/>
          <w:color w:val="auto"/>
          <w:kern w:val="2"/>
          <w:sz w:val="24"/>
          <w:szCs w:val="24"/>
          <w:highlight w:val="none"/>
          <w:u w:val="none"/>
          <w:lang w:val="en-US" w:eastAsia="zh-CN" w:bidi="ar-SA"/>
        </w:rPr>
        <w:t>符合技术参数的优质品牌即可；不存在指向特定供应商及特定产品。</w:t>
      </w:r>
    </w:p>
    <w:p w14:paraId="1DF87945">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eastAsia"/>
          <w:sz w:val="24"/>
          <w:szCs w:val="24"/>
          <w:lang w:val="en-US" w:eastAsia="zh-CN"/>
        </w:rPr>
      </w:pPr>
      <w:r>
        <w:rPr>
          <w:rFonts w:hint="eastAsia"/>
          <w:sz w:val="24"/>
          <w:szCs w:val="24"/>
          <w:lang w:val="en-US" w:eastAsia="zh-CN"/>
        </w:rPr>
        <w:t>问题10：有关招标文件第三章项目需求书/</w:t>
      </w:r>
      <w:r>
        <w:rPr>
          <w:rFonts w:hint="default"/>
          <w:sz w:val="24"/>
          <w:szCs w:val="24"/>
          <w:lang w:val="en-US" w:eastAsia="zh-CN"/>
        </w:rPr>
        <w:t>（二）产品性能要求</w:t>
      </w:r>
      <w:r>
        <w:rPr>
          <w:rFonts w:hint="eastAsia"/>
          <w:sz w:val="24"/>
          <w:szCs w:val="24"/>
          <w:lang w:val="en-US" w:eastAsia="zh-CN"/>
        </w:rPr>
        <w:t>中6.不锈钢水柜台/6.7 水龙头</w:t>
      </w:r>
    </w:p>
    <w:p w14:paraId="2B209F50">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招标文件中：</w:t>
      </w:r>
    </w:p>
    <w:p w14:paraId="74EF62FB">
      <w:pPr>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6.7水龙头</w:t>
      </w:r>
    </w:p>
    <w:p w14:paraId="23B99165">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▲6.7.5铜管拉伸试验：依据GB/T 228.1-2021标准，抗拉强度≥557MPa, 断后伸长率≤15%; 提供具有 CMA 资质的第三方检测机构出具的符合以上技术要求的水龙头检测报告复印件；</w:t>
      </w:r>
    </w:p>
    <w:p w14:paraId="1AC5D7E8">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★6.7.6龙头(水嘴)：投标人所报产品必须获得国家确定的认证机构出具的、处于有效期之内的节能(节水)产品认证证书，提供上述有效证书复印件，否则投标无效。</w:t>
      </w:r>
    </w:p>
    <w:p w14:paraId="50C9CB1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资料被报备，厂家只提供给单一的供应商，无法拿到具体的检测报告复印件。</w:t>
      </w:r>
    </w:p>
    <w:p w14:paraId="236C1713">
      <w:pPr>
        <w:pStyle w:val="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bCs/>
          <w:sz w:val="24"/>
          <w:szCs w:val="24"/>
          <w:highlight w:val="yellow"/>
          <w:u w:val="none"/>
          <w:lang w:val="en-US" w:eastAsia="zh-CN"/>
        </w:rPr>
        <w:t>回复：</w:t>
      </w:r>
      <w:r>
        <w:rPr>
          <w:rFonts w:hint="eastAsia" w:ascii="宋体" w:hAnsi="宋体" w:eastAsia="宋体" w:cs="宋体"/>
          <w:b w:val="0"/>
          <w:bCs w:val="0"/>
          <w:color w:val="auto"/>
          <w:kern w:val="2"/>
          <w:sz w:val="24"/>
          <w:szCs w:val="24"/>
          <w:highlight w:val="none"/>
          <w:u w:val="none"/>
          <w:lang w:val="en-US" w:eastAsia="zh-CN" w:bidi="ar-SA"/>
        </w:rPr>
        <w:t>水龙头配件并无限定唯一品牌；市场上符合此项技术要求的品牌不少于5个，</w:t>
      </w:r>
      <w:r>
        <w:rPr>
          <w:rFonts w:hint="eastAsia" w:hAnsi="宋体" w:eastAsia="宋体" w:cs="宋体"/>
          <w:b w:val="0"/>
          <w:bCs w:val="0"/>
          <w:color w:val="auto"/>
          <w:kern w:val="2"/>
          <w:sz w:val="24"/>
          <w:szCs w:val="24"/>
          <w:highlight w:val="none"/>
          <w:u w:val="none"/>
          <w:lang w:val="en-US" w:eastAsia="zh-CN" w:bidi="ar-SA"/>
        </w:rPr>
        <w:t>投标供应商</w:t>
      </w:r>
      <w:r>
        <w:rPr>
          <w:rFonts w:hint="eastAsia" w:ascii="宋体" w:hAnsi="宋体" w:eastAsia="宋体" w:cs="宋体"/>
          <w:b w:val="0"/>
          <w:bCs w:val="0"/>
          <w:color w:val="auto"/>
          <w:kern w:val="2"/>
          <w:sz w:val="24"/>
          <w:szCs w:val="24"/>
          <w:highlight w:val="none"/>
          <w:u w:val="none"/>
          <w:lang w:val="en-US" w:eastAsia="zh-CN" w:bidi="ar-SA"/>
        </w:rPr>
        <w:t>可</w:t>
      </w:r>
      <w:r>
        <w:rPr>
          <w:rFonts w:hint="default" w:ascii="宋体" w:hAnsi="宋体" w:eastAsia="宋体" w:cs="宋体"/>
          <w:b w:val="0"/>
          <w:bCs w:val="0"/>
          <w:color w:val="auto"/>
          <w:kern w:val="2"/>
          <w:sz w:val="24"/>
          <w:szCs w:val="24"/>
          <w:highlight w:val="none"/>
          <w:u w:val="none"/>
          <w:lang w:val="en-US" w:eastAsia="zh-CN" w:bidi="ar-SA"/>
        </w:rPr>
        <w:t>选用</w:t>
      </w:r>
      <w:r>
        <w:rPr>
          <w:rFonts w:hint="eastAsia" w:ascii="宋体" w:hAnsi="宋体" w:eastAsia="宋体" w:cs="宋体"/>
          <w:b w:val="0"/>
          <w:bCs w:val="0"/>
          <w:color w:val="auto"/>
          <w:kern w:val="2"/>
          <w:sz w:val="24"/>
          <w:szCs w:val="24"/>
          <w:highlight w:val="none"/>
          <w:u w:val="none"/>
          <w:lang w:val="en-US" w:eastAsia="zh-CN" w:bidi="ar-SA"/>
        </w:rPr>
        <w:t>符合技术参数的优质品牌即可；不存在指向特定供应商及特定产品。</w:t>
      </w:r>
    </w:p>
    <w:p w14:paraId="7A92F3E5">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eastAsia"/>
          <w:sz w:val="24"/>
          <w:szCs w:val="24"/>
          <w:lang w:val="en-US" w:eastAsia="zh-CN"/>
        </w:rPr>
      </w:pPr>
      <w:r>
        <w:rPr>
          <w:rFonts w:hint="eastAsia"/>
          <w:sz w:val="24"/>
          <w:szCs w:val="24"/>
          <w:lang w:val="en-US" w:eastAsia="zh-CN"/>
        </w:rPr>
        <w:t>问题11：有关招标文件第三章项目需求书/</w:t>
      </w:r>
      <w:r>
        <w:rPr>
          <w:rFonts w:hint="default"/>
          <w:sz w:val="24"/>
          <w:szCs w:val="24"/>
          <w:lang w:val="en-US" w:eastAsia="zh-CN"/>
        </w:rPr>
        <w:t>（二）产品性能要求</w:t>
      </w:r>
      <w:r>
        <w:rPr>
          <w:rFonts w:hint="eastAsia"/>
          <w:sz w:val="24"/>
          <w:szCs w:val="24"/>
          <w:lang w:val="en-US" w:eastAsia="zh-CN"/>
        </w:rPr>
        <w:t>中</w:t>
      </w:r>
      <w:r>
        <w:rPr>
          <w:rFonts w:hint="eastAsia" w:cs="Times New Roman"/>
          <w:b/>
          <w:sz w:val="24"/>
          <w:szCs w:val="24"/>
          <w:lang w:val="en-US" w:eastAsia="zh-CN"/>
        </w:rPr>
        <w:t>18.通风柜</w:t>
      </w:r>
      <w:r>
        <w:rPr>
          <w:rFonts w:hint="eastAsia"/>
          <w:sz w:val="24"/>
          <w:szCs w:val="24"/>
          <w:lang w:val="en-US" w:eastAsia="zh-CN"/>
        </w:rPr>
        <w:t>台面</w:t>
      </w:r>
    </w:p>
    <w:p w14:paraId="2CD6D119">
      <w:pPr>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招标要求：</w:t>
      </w:r>
    </w:p>
    <w:p w14:paraId="701FC814">
      <w:pPr>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18.通风柜</w:t>
      </w:r>
    </w:p>
    <w:p w14:paraId="233B7A8B">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★18.5 台面：采用≥25mm厚一体成型的实验室专用碟形陶瓷台面，台面四周碟状凸边与台面为一体成型结构，台面表面为耐腐蚀的专用釉面。釉面经高温烧结而成，耐高温，耐刮磨，抗明火，抗污染，抗菌，抗变形，耐强酸、强碱、强有机溶剂、染色剂等各种化学试剂，经久耐用，安全环保适用于通风柜台面。提供具有CMA资质的第三方检测机构出具的陶瓷台面检测报告复印件。</w:t>
      </w:r>
    </w:p>
    <w:p w14:paraId="67C196AD">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资料被报备，厂家只提供给单一的供应商，无法拿到具体的检测报告复印件。</w:t>
      </w:r>
    </w:p>
    <w:p w14:paraId="023F5625">
      <w:pPr>
        <w:pStyle w:val="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bCs/>
          <w:sz w:val="24"/>
          <w:szCs w:val="24"/>
          <w:highlight w:val="yellow"/>
          <w:u w:val="none"/>
          <w:lang w:val="en-US" w:eastAsia="zh-CN"/>
        </w:rPr>
        <w:t>回复：</w:t>
      </w:r>
      <w:r>
        <w:rPr>
          <w:rFonts w:hint="default" w:ascii="宋体" w:hAnsi="宋体" w:eastAsia="宋体" w:cs="宋体"/>
          <w:b w:val="0"/>
          <w:bCs w:val="0"/>
          <w:color w:val="auto"/>
          <w:kern w:val="2"/>
          <w:sz w:val="24"/>
          <w:szCs w:val="24"/>
          <w:highlight w:val="none"/>
          <w:u w:val="none"/>
          <w:lang w:val="en-US" w:eastAsia="zh-CN" w:bidi="ar-SA"/>
        </w:rPr>
        <w:t>实验</w:t>
      </w:r>
      <w:r>
        <w:rPr>
          <w:rFonts w:hint="eastAsia" w:ascii="宋体" w:hAnsi="宋体" w:eastAsia="宋体" w:cs="宋体"/>
          <w:b w:val="0"/>
          <w:bCs w:val="0"/>
          <w:color w:val="auto"/>
          <w:kern w:val="2"/>
          <w:sz w:val="24"/>
          <w:szCs w:val="24"/>
          <w:highlight w:val="none"/>
          <w:u w:val="none"/>
          <w:lang w:val="en-US" w:eastAsia="zh-CN" w:bidi="ar-SA"/>
        </w:rPr>
        <w:t>台面并无限定唯一品牌；市场上符合此项技术要求的品牌众多不少于5个，</w:t>
      </w:r>
      <w:r>
        <w:rPr>
          <w:rFonts w:hint="eastAsia" w:hAnsi="宋体" w:eastAsia="宋体" w:cs="宋体"/>
          <w:b w:val="0"/>
          <w:bCs w:val="0"/>
          <w:color w:val="auto"/>
          <w:kern w:val="2"/>
          <w:sz w:val="24"/>
          <w:szCs w:val="24"/>
          <w:highlight w:val="none"/>
          <w:u w:val="none"/>
          <w:lang w:val="en-US" w:eastAsia="zh-CN" w:bidi="ar-SA"/>
        </w:rPr>
        <w:t>投标供应商</w:t>
      </w:r>
      <w:r>
        <w:rPr>
          <w:rFonts w:hint="eastAsia" w:ascii="宋体" w:hAnsi="宋体" w:eastAsia="宋体" w:cs="宋体"/>
          <w:b w:val="0"/>
          <w:bCs w:val="0"/>
          <w:color w:val="auto"/>
          <w:kern w:val="2"/>
          <w:sz w:val="24"/>
          <w:szCs w:val="24"/>
          <w:highlight w:val="none"/>
          <w:u w:val="none"/>
          <w:lang w:val="en-US" w:eastAsia="zh-CN" w:bidi="ar-SA"/>
        </w:rPr>
        <w:t>可</w:t>
      </w:r>
      <w:r>
        <w:rPr>
          <w:rFonts w:hint="default" w:ascii="宋体" w:hAnsi="宋体" w:eastAsia="宋体" w:cs="宋体"/>
          <w:b w:val="0"/>
          <w:bCs w:val="0"/>
          <w:color w:val="auto"/>
          <w:kern w:val="2"/>
          <w:sz w:val="24"/>
          <w:szCs w:val="24"/>
          <w:highlight w:val="none"/>
          <w:u w:val="none"/>
          <w:lang w:val="en-US" w:eastAsia="zh-CN" w:bidi="ar-SA"/>
        </w:rPr>
        <w:t>选用其他</w:t>
      </w:r>
      <w:r>
        <w:rPr>
          <w:rFonts w:hint="eastAsia" w:ascii="宋体" w:hAnsi="宋体" w:eastAsia="宋体" w:cs="宋体"/>
          <w:b w:val="0"/>
          <w:bCs w:val="0"/>
          <w:color w:val="auto"/>
          <w:kern w:val="2"/>
          <w:sz w:val="24"/>
          <w:szCs w:val="24"/>
          <w:highlight w:val="none"/>
          <w:u w:val="none"/>
          <w:lang w:val="en-US" w:eastAsia="zh-CN" w:bidi="ar-SA"/>
        </w:rPr>
        <w:t>品牌</w:t>
      </w:r>
      <w:r>
        <w:rPr>
          <w:rFonts w:hint="default" w:ascii="宋体" w:hAnsi="宋体" w:eastAsia="宋体" w:cs="宋体"/>
          <w:b w:val="0"/>
          <w:bCs w:val="0"/>
          <w:color w:val="auto"/>
          <w:kern w:val="2"/>
          <w:sz w:val="24"/>
          <w:szCs w:val="24"/>
          <w:highlight w:val="none"/>
          <w:u w:val="none"/>
          <w:lang w:val="en-US" w:eastAsia="zh-CN" w:bidi="ar-SA"/>
        </w:rPr>
        <w:t>技术参数</w:t>
      </w:r>
      <w:r>
        <w:rPr>
          <w:rFonts w:hint="eastAsia" w:ascii="宋体" w:hAnsi="宋体" w:eastAsia="宋体" w:cs="宋体"/>
          <w:b w:val="0"/>
          <w:bCs w:val="0"/>
          <w:color w:val="auto"/>
          <w:kern w:val="2"/>
          <w:sz w:val="24"/>
          <w:szCs w:val="24"/>
          <w:highlight w:val="none"/>
          <w:u w:val="none"/>
          <w:lang w:val="en-US" w:eastAsia="zh-CN" w:bidi="ar-SA"/>
        </w:rPr>
        <w:t>资料；满足技术参数的优质品牌即可；不存在指向特定供应商及特定产品。</w:t>
      </w:r>
    </w:p>
    <w:p w14:paraId="4BF9D370">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default"/>
          <w:sz w:val="24"/>
          <w:szCs w:val="24"/>
          <w:lang w:val="en-US" w:eastAsia="zh-CN"/>
        </w:rPr>
      </w:pPr>
      <w:r>
        <w:rPr>
          <w:rFonts w:hint="eastAsia"/>
          <w:sz w:val="24"/>
          <w:szCs w:val="24"/>
          <w:lang w:val="en-US" w:eastAsia="zh-CN"/>
        </w:rPr>
        <w:t>问题12：有关招标文件第三章项目需求书/</w:t>
      </w:r>
      <w:r>
        <w:rPr>
          <w:rFonts w:hint="default"/>
          <w:sz w:val="24"/>
          <w:szCs w:val="24"/>
          <w:lang w:val="en-US" w:eastAsia="zh-CN"/>
        </w:rPr>
        <w:t>（二）产品性能要求</w:t>
      </w:r>
      <w:r>
        <w:rPr>
          <w:rFonts w:hint="eastAsia"/>
          <w:sz w:val="24"/>
          <w:szCs w:val="24"/>
          <w:lang w:val="en-US" w:eastAsia="zh-CN"/>
        </w:rPr>
        <w:t>中29.办公桌、30.L型办公桌、31.会议桌、36.设备桌内容问题</w:t>
      </w:r>
    </w:p>
    <w:p w14:paraId="61E4E69B">
      <w:pPr>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招标要求：</w:t>
      </w:r>
    </w:p>
    <w:p w14:paraId="5F498C67">
      <w:pPr>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29.办公桌</w:t>
      </w:r>
    </w:p>
    <w:p w14:paraId="2B9D3DE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 w:val="0"/>
          <w:bCs/>
          <w:caps w:val="0"/>
          <w:smallCaps w:val="0"/>
          <w:color w:val="auto"/>
          <w:spacing w:val="0"/>
          <w:kern w:val="0"/>
          <w:sz w:val="24"/>
          <w:szCs w:val="24"/>
          <w:highlight w:val="none"/>
          <w:u w:val="none"/>
          <w:lang w:val="en-US" w:eastAsia="zh-CN"/>
        </w:rPr>
      </w:pPr>
      <w:r>
        <w:rPr>
          <w:rFonts w:hint="eastAsia" w:ascii="宋体" w:hAnsi="宋体" w:eastAsia="宋体" w:cs="宋体"/>
          <w:b w:val="0"/>
          <w:bCs/>
          <w:caps w:val="0"/>
          <w:smallCaps w:val="0"/>
          <w:color w:val="auto"/>
          <w:spacing w:val="0"/>
          <w:kern w:val="0"/>
          <w:sz w:val="24"/>
          <w:szCs w:val="24"/>
          <w:highlight w:val="none"/>
          <w:u w:val="none"/>
          <w:lang w:val="en-US" w:eastAsia="zh-CN"/>
        </w:rPr>
        <w:t>·29.1 规格：1400*700*760（mm）。</w:t>
      </w:r>
    </w:p>
    <w:p w14:paraId="3A176A9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caps w:val="0"/>
          <w:smallCaps w:val="0"/>
          <w:color w:val="auto"/>
          <w:spacing w:val="0"/>
          <w:kern w:val="0"/>
          <w:sz w:val="24"/>
          <w:szCs w:val="24"/>
          <w:highlight w:val="none"/>
          <w:u w:val="none"/>
          <w:lang w:eastAsia="zh-CN"/>
        </w:rPr>
      </w:pPr>
      <w:r>
        <w:rPr>
          <w:rFonts w:hint="eastAsia" w:ascii="宋体" w:hAnsi="宋体" w:eastAsia="宋体" w:cs="宋体"/>
          <w:b w:val="0"/>
          <w:bCs/>
          <w:caps w:val="0"/>
          <w:smallCaps w:val="0"/>
          <w:color w:val="auto"/>
          <w:spacing w:val="0"/>
          <w:kern w:val="0"/>
          <w:sz w:val="24"/>
          <w:szCs w:val="24"/>
          <w:highlight w:val="none"/>
          <w:u w:val="none"/>
          <w:lang w:val="en-US" w:eastAsia="zh-CN"/>
        </w:rPr>
        <w:t>▲29.</w:t>
      </w:r>
      <w:r>
        <w:rPr>
          <w:rFonts w:hint="eastAsia" w:ascii="宋体" w:hAnsi="宋体" w:eastAsia="宋体" w:cs="宋体"/>
          <w:caps w:val="0"/>
          <w:smallCaps w:val="0"/>
          <w:color w:val="auto"/>
          <w:spacing w:val="0"/>
          <w:kern w:val="0"/>
          <w:sz w:val="24"/>
          <w:szCs w:val="24"/>
          <w:highlight w:val="none"/>
          <w:u w:val="none"/>
          <w:lang w:val="en-US" w:eastAsia="zh-CN"/>
        </w:rPr>
        <w:t xml:space="preserve">2 </w:t>
      </w:r>
      <w:r>
        <w:rPr>
          <w:rFonts w:hint="eastAsia" w:ascii="宋体" w:hAnsi="宋体" w:eastAsia="宋体" w:cs="宋体"/>
          <w:caps w:val="0"/>
          <w:smallCaps w:val="0"/>
          <w:color w:val="auto"/>
          <w:spacing w:val="0"/>
          <w:kern w:val="0"/>
          <w:sz w:val="24"/>
          <w:szCs w:val="24"/>
          <w:highlight w:val="none"/>
          <w:u w:val="none"/>
        </w:rPr>
        <w:t>桌面：</w:t>
      </w:r>
      <w:r>
        <w:rPr>
          <w:rFonts w:hint="eastAsia" w:ascii="宋体" w:hAnsi="宋体" w:eastAsia="宋体" w:cs="宋体"/>
          <w:b w:val="0"/>
          <w:bCs/>
          <w:caps w:val="0"/>
          <w:smallCaps w:val="0"/>
          <w:color w:val="auto"/>
          <w:spacing w:val="0"/>
          <w:kern w:val="0"/>
          <w:sz w:val="24"/>
          <w:szCs w:val="24"/>
          <w:highlight w:val="none"/>
          <w:u w:val="none"/>
          <w:lang w:val="en-US" w:eastAsia="zh-CN"/>
        </w:rPr>
        <w:t>采用优质品牌环保ENF级浸渍胶膜纸饰面刨花板，</w:t>
      </w:r>
      <w:r>
        <w:rPr>
          <w:rFonts w:hint="eastAsia" w:ascii="宋体" w:hAnsi="宋体" w:eastAsia="宋体" w:cs="宋体"/>
          <w:caps w:val="0"/>
          <w:smallCaps w:val="0"/>
          <w:color w:val="auto"/>
          <w:spacing w:val="0"/>
          <w:kern w:val="0"/>
          <w:sz w:val="24"/>
          <w:szCs w:val="24"/>
          <w:highlight w:val="none"/>
          <w:u w:val="none"/>
        </w:rPr>
        <w:t>厚度≥25</w:t>
      </w:r>
      <w:r>
        <w:rPr>
          <w:rFonts w:hint="eastAsia" w:ascii="宋体" w:hAnsi="宋体" w:eastAsia="宋体" w:cs="宋体"/>
          <w:caps w:val="0"/>
          <w:smallCaps w:val="0"/>
          <w:color w:val="auto"/>
          <w:spacing w:val="0"/>
          <w:kern w:val="0"/>
          <w:sz w:val="24"/>
          <w:szCs w:val="24"/>
          <w:highlight w:val="none"/>
          <w:u w:val="none"/>
          <w:lang w:val="en-US" w:eastAsia="zh-CN"/>
        </w:rPr>
        <w:t xml:space="preserve"> </w:t>
      </w:r>
      <w:r>
        <w:rPr>
          <w:rFonts w:hint="eastAsia" w:ascii="宋体" w:hAnsi="宋体" w:eastAsia="宋体" w:cs="宋体"/>
          <w:caps w:val="0"/>
          <w:smallCaps w:val="0"/>
          <w:color w:val="auto"/>
          <w:spacing w:val="0"/>
          <w:kern w:val="0"/>
          <w:sz w:val="24"/>
          <w:szCs w:val="24"/>
          <w:highlight w:val="none"/>
          <w:u w:val="none"/>
        </w:rPr>
        <w:t>mm，含水率≤13%，甲醛释放量≤0.0</w:t>
      </w:r>
      <w:r>
        <w:rPr>
          <w:rFonts w:hint="eastAsia" w:ascii="宋体" w:hAnsi="宋体" w:eastAsia="宋体" w:cs="宋体"/>
          <w:caps w:val="0"/>
          <w:smallCaps w:val="0"/>
          <w:color w:val="auto"/>
          <w:spacing w:val="0"/>
          <w:kern w:val="0"/>
          <w:sz w:val="24"/>
          <w:szCs w:val="24"/>
          <w:highlight w:val="none"/>
          <w:u w:val="none"/>
          <w:lang w:val="en-US"/>
        </w:rPr>
        <w:t>1</w:t>
      </w:r>
      <w:r>
        <w:rPr>
          <w:rFonts w:hint="eastAsia" w:ascii="宋体" w:hAnsi="宋体" w:eastAsia="宋体" w:cs="宋体"/>
          <w:caps w:val="0"/>
          <w:smallCaps w:val="0"/>
          <w:color w:val="auto"/>
          <w:spacing w:val="0"/>
          <w:kern w:val="0"/>
          <w:sz w:val="24"/>
          <w:szCs w:val="24"/>
          <w:highlight w:val="none"/>
          <w:u w:val="none"/>
        </w:rPr>
        <w:t>5</w:t>
      </w:r>
      <w:r>
        <w:rPr>
          <w:rFonts w:hint="eastAsia" w:ascii="宋体" w:hAnsi="宋体" w:eastAsia="宋体" w:cs="宋体"/>
          <w:caps w:val="0"/>
          <w:smallCaps w:val="0"/>
          <w:color w:val="auto"/>
          <w:spacing w:val="0"/>
          <w:kern w:val="0"/>
          <w:sz w:val="24"/>
          <w:szCs w:val="24"/>
          <w:highlight w:val="none"/>
          <w:u w:val="none"/>
          <w:lang w:val="en-US" w:eastAsia="zh-CN"/>
        </w:rPr>
        <w:t xml:space="preserve"> </w:t>
      </w:r>
      <w:r>
        <w:rPr>
          <w:rFonts w:hint="eastAsia" w:ascii="宋体" w:hAnsi="宋体" w:eastAsia="宋体" w:cs="宋体"/>
          <w:caps w:val="0"/>
          <w:smallCaps w:val="0"/>
          <w:color w:val="auto"/>
          <w:spacing w:val="0"/>
          <w:kern w:val="0"/>
          <w:sz w:val="24"/>
          <w:szCs w:val="24"/>
          <w:highlight w:val="none"/>
          <w:u w:val="none"/>
        </w:rPr>
        <w:t>mg/m³，总挥发性有机化合物（TVOC）≤</w:t>
      </w:r>
      <w:r>
        <w:rPr>
          <w:rFonts w:hint="eastAsia" w:ascii="宋体" w:hAnsi="宋体" w:eastAsia="宋体" w:cs="宋体"/>
          <w:caps w:val="0"/>
          <w:smallCaps w:val="0"/>
          <w:color w:val="auto"/>
          <w:spacing w:val="0"/>
          <w:kern w:val="0"/>
          <w:sz w:val="24"/>
          <w:szCs w:val="24"/>
          <w:highlight w:val="none"/>
          <w:u w:val="none"/>
          <w:lang w:val="en-US" w:eastAsia="zh-CN"/>
        </w:rPr>
        <w:t>100 µg/（m</w:t>
      </w:r>
      <w:r>
        <w:rPr>
          <w:rFonts w:hint="eastAsia" w:ascii="宋体" w:hAnsi="宋体" w:eastAsia="宋体" w:cs="宋体"/>
          <w:caps w:val="0"/>
          <w:smallCaps w:val="0"/>
          <w:color w:val="auto"/>
          <w:spacing w:val="0"/>
          <w:kern w:val="0"/>
          <w:sz w:val="24"/>
          <w:szCs w:val="24"/>
          <w:highlight w:val="none"/>
          <w:u w:val="none"/>
          <w:vertAlign w:val="superscript"/>
          <w:lang w:val="en-US" w:eastAsia="zh-CN"/>
        </w:rPr>
        <w:t>2</w:t>
      </w:r>
      <w:r>
        <w:rPr>
          <w:rFonts w:hint="eastAsia" w:ascii="宋体" w:hAnsi="宋体" w:eastAsia="宋体" w:cs="宋体"/>
          <w:caps w:val="0"/>
          <w:smallCaps w:val="0"/>
          <w:color w:val="auto"/>
          <w:spacing w:val="0"/>
          <w:kern w:val="0"/>
          <w:sz w:val="24"/>
          <w:szCs w:val="24"/>
          <w:highlight w:val="none"/>
          <w:u w:val="none"/>
          <w:lang w:val="en-US" w:eastAsia="zh-CN"/>
        </w:rPr>
        <w:t>·h），抗菌率</w:t>
      </w:r>
      <w:r>
        <w:rPr>
          <w:rFonts w:hint="eastAsia" w:ascii="宋体" w:hAnsi="宋体" w:eastAsia="宋体" w:cs="宋体"/>
          <w:caps w:val="0"/>
          <w:smallCaps w:val="0"/>
          <w:color w:val="auto"/>
          <w:spacing w:val="0"/>
          <w:kern w:val="0"/>
          <w:sz w:val="24"/>
          <w:szCs w:val="24"/>
          <w:highlight w:val="none"/>
          <w:u w:val="none"/>
        </w:rPr>
        <w:t>≥</w:t>
      </w:r>
      <w:r>
        <w:rPr>
          <w:rFonts w:hint="eastAsia" w:ascii="宋体" w:hAnsi="宋体" w:eastAsia="宋体" w:cs="宋体"/>
          <w:caps w:val="0"/>
          <w:smallCaps w:val="0"/>
          <w:color w:val="auto"/>
          <w:spacing w:val="0"/>
          <w:kern w:val="0"/>
          <w:sz w:val="24"/>
          <w:szCs w:val="24"/>
          <w:highlight w:val="none"/>
          <w:u w:val="none"/>
          <w:lang w:val="en-US" w:eastAsia="zh-CN"/>
        </w:rPr>
        <w:t>99%。</w:t>
      </w:r>
      <w:r>
        <w:rPr>
          <w:rFonts w:hint="eastAsia" w:ascii="宋体" w:hAnsi="宋体" w:eastAsia="宋体" w:cs="宋体"/>
          <w:b w:val="0"/>
          <w:bCs/>
          <w:caps w:val="0"/>
          <w:smallCaps w:val="0"/>
          <w:spacing w:val="0"/>
          <w:kern w:val="0"/>
          <w:sz w:val="24"/>
          <w:szCs w:val="24"/>
          <w:highlight w:val="none"/>
        </w:rPr>
        <w:t>提供具有CMA资质的第三方检测机构出具的</w:t>
      </w:r>
      <w:r>
        <w:rPr>
          <w:rFonts w:hint="eastAsia" w:ascii="宋体" w:hAnsi="宋体" w:eastAsia="宋体" w:cs="宋体"/>
          <w:b w:val="0"/>
          <w:bCs/>
          <w:caps w:val="0"/>
          <w:smallCaps w:val="0"/>
          <w:spacing w:val="0"/>
          <w:kern w:val="0"/>
          <w:sz w:val="24"/>
          <w:szCs w:val="24"/>
          <w:highlight w:val="none"/>
          <w:lang w:val="en-US" w:eastAsia="zh-CN"/>
        </w:rPr>
        <w:t>刨花板</w:t>
      </w:r>
      <w:r>
        <w:rPr>
          <w:rFonts w:hint="eastAsia" w:ascii="宋体" w:hAnsi="宋体" w:eastAsia="宋体" w:cs="宋体"/>
          <w:b w:val="0"/>
          <w:bCs/>
          <w:caps w:val="0"/>
          <w:smallCaps w:val="0"/>
          <w:spacing w:val="0"/>
          <w:kern w:val="0"/>
          <w:sz w:val="24"/>
          <w:szCs w:val="24"/>
          <w:highlight w:val="none"/>
        </w:rPr>
        <w:t>检测报告复印件。</w:t>
      </w:r>
    </w:p>
    <w:p w14:paraId="58B40703">
      <w:pPr>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30.L型办公桌</w:t>
      </w:r>
    </w:p>
    <w:p w14:paraId="2FDA03E2">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·30.1 规格：1500*1800*1200（mm）。</w:t>
      </w:r>
    </w:p>
    <w:p w14:paraId="019617A7">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·30.2 屏风：铝合金框架厚度40 mm，内部不允许使用人造板。屏风上下全≥0.8厚优质冷轧钢板，喷塑处理，配金属调节脚。高度不低于760 mm;屏风高度不低于1200 mm；屏风带走线功能及强弱电插座。</w:t>
      </w:r>
    </w:p>
    <w:p w14:paraId="56F82AEB">
      <w:pPr>
        <w:pageBreakBefore w:val="0"/>
        <w:widowControl w:val="0"/>
        <w:kinsoku/>
        <w:wordWrap/>
        <w:overflowPunct/>
        <w:topLinePunct w:val="0"/>
        <w:autoSpaceDE/>
        <w:autoSpaceDN/>
        <w:bidi w:val="0"/>
        <w:adjustRightInd w:val="0"/>
        <w:snapToGrid w:val="0"/>
        <w:spacing w:line="360" w:lineRule="auto"/>
        <w:ind w:firstLine="420" w:firstLineChars="0"/>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▲30.3 桌面：采用优质品牌环保ENF级浸渍胶膜纸饰面刨花板，厚度≥25 mm，含水率≤13%，甲醛释放量≤0.015 mg/m³，总挥发性有机化合物（TVOC）≤100 µg/（m2·h），抗菌率≥99%。提供具有CMA资质的第三方检测机构出具的刨花板检测报告复印件。</w:t>
      </w:r>
    </w:p>
    <w:p w14:paraId="1789B05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 w:val="0"/>
          <w:bCs/>
          <w:caps w:val="0"/>
          <w:smallCaps w:val="0"/>
          <w:color w:val="auto"/>
          <w:spacing w:val="0"/>
          <w:kern w:val="0"/>
          <w:sz w:val="24"/>
          <w:szCs w:val="24"/>
          <w:highlight w:val="none"/>
          <w:u w:val="none"/>
          <w:lang w:val="en-US" w:eastAsia="zh-CN"/>
        </w:rPr>
      </w:pPr>
      <w:r>
        <w:rPr>
          <w:rFonts w:hint="eastAsia" w:ascii="宋体" w:hAnsi="宋体" w:eastAsia="宋体" w:cs="宋体"/>
          <w:b w:val="0"/>
          <w:bCs/>
          <w:caps w:val="0"/>
          <w:smallCaps w:val="0"/>
          <w:color w:val="auto"/>
          <w:spacing w:val="0"/>
          <w:kern w:val="0"/>
          <w:sz w:val="24"/>
          <w:szCs w:val="24"/>
          <w:highlight w:val="none"/>
          <w:u w:val="none"/>
          <w:lang w:val="en-US" w:eastAsia="zh-CN"/>
        </w:rPr>
        <w:t>31.会议桌</w:t>
      </w:r>
    </w:p>
    <w:p w14:paraId="2325314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 w:val="0"/>
          <w:bCs/>
          <w:caps w:val="0"/>
          <w:smallCaps w:val="0"/>
          <w:color w:val="auto"/>
          <w:spacing w:val="0"/>
          <w:kern w:val="0"/>
          <w:sz w:val="24"/>
          <w:szCs w:val="24"/>
          <w:highlight w:val="none"/>
          <w:u w:val="none"/>
          <w:lang w:val="en-US" w:eastAsia="zh-CN"/>
        </w:rPr>
      </w:pPr>
      <w:r>
        <w:rPr>
          <w:rFonts w:hint="eastAsia" w:ascii="宋体" w:hAnsi="宋体" w:eastAsia="宋体" w:cs="宋体"/>
          <w:b w:val="0"/>
          <w:bCs/>
          <w:caps w:val="0"/>
          <w:smallCaps w:val="0"/>
          <w:color w:val="auto"/>
          <w:spacing w:val="0"/>
          <w:kern w:val="0"/>
          <w:sz w:val="24"/>
          <w:szCs w:val="24"/>
          <w:highlight w:val="none"/>
          <w:u w:val="none"/>
          <w:lang w:val="en-US" w:eastAsia="zh-CN"/>
        </w:rPr>
        <w:t>·31.1 规格：1400*500*760（mm）。</w:t>
      </w:r>
    </w:p>
    <w:p w14:paraId="70BDF40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 w:val="0"/>
          <w:bCs/>
          <w:caps w:val="0"/>
          <w:smallCaps w:val="0"/>
          <w:color w:val="auto"/>
          <w:spacing w:val="0"/>
          <w:kern w:val="0"/>
          <w:sz w:val="24"/>
          <w:szCs w:val="24"/>
          <w:highlight w:val="none"/>
          <w:u w:val="none"/>
          <w:lang w:val="en-US" w:eastAsia="zh-CN"/>
        </w:rPr>
      </w:pPr>
      <w:r>
        <w:rPr>
          <w:rFonts w:hint="eastAsia" w:ascii="宋体" w:hAnsi="宋体" w:eastAsia="宋体" w:cs="宋体"/>
          <w:b w:val="0"/>
          <w:bCs/>
          <w:caps w:val="0"/>
          <w:smallCaps w:val="0"/>
          <w:color w:val="auto"/>
          <w:spacing w:val="0"/>
          <w:kern w:val="0"/>
          <w:sz w:val="24"/>
          <w:szCs w:val="24"/>
          <w:highlight w:val="none"/>
          <w:u w:val="none"/>
          <w:lang w:val="en-US" w:eastAsia="zh-CN"/>
        </w:rPr>
        <w:t>▲31.2 基材：采用ENF级刨花板，甲醛释放量≤0.015 mg/m³，总挥发性有机化合物（TVOC）≤100 µg/（m2·h），抗菌率≥99%。提供具有CMA资质的第三方检测机构出具的刨花板检测报告复印件。</w:t>
      </w:r>
    </w:p>
    <w:p w14:paraId="799096A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 w:val="0"/>
          <w:bCs/>
          <w:caps w:val="0"/>
          <w:smallCaps w:val="0"/>
          <w:color w:val="auto"/>
          <w:spacing w:val="0"/>
          <w:kern w:val="0"/>
          <w:sz w:val="24"/>
          <w:szCs w:val="24"/>
          <w:highlight w:val="none"/>
          <w:u w:val="none"/>
          <w:lang w:val="en-US" w:eastAsia="zh-CN"/>
        </w:rPr>
      </w:pPr>
      <w:r>
        <w:rPr>
          <w:rFonts w:hint="eastAsia" w:ascii="宋体" w:hAnsi="宋体" w:eastAsia="宋体" w:cs="宋体"/>
          <w:b w:val="0"/>
          <w:bCs/>
          <w:caps w:val="0"/>
          <w:smallCaps w:val="0"/>
          <w:color w:val="auto"/>
          <w:spacing w:val="0"/>
          <w:kern w:val="0"/>
          <w:sz w:val="24"/>
          <w:szCs w:val="24"/>
          <w:highlight w:val="none"/>
          <w:u w:val="none"/>
          <w:lang w:val="en-US" w:eastAsia="zh-CN"/>
        </w:rPr>
        <w:t>36.设备桌</w:t>
      </w:r>
    </w:p>
    <w:p w14:paraId="31770A4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 w:val="0"/>
          <w:bCs/>
          <w:caps w:val="0"/>
          <w:smallCaps w:val="0"/>
          <w:color w:val="auto"/>
          <w:spacing w:val="0"/>
          <w:kern w:val="0"/>
          <w:sz w:val="24"/>
          <w:szCs w:val="24"/>
          <w:highlight w:val="none"/>
          <w:u w:val="none"/>
          <w:lang w:val="en-US" w:eastAsia="zh-CN"/>
        </w:rPr>
      </w:pPr>
      <w:r>
        <w:rPr>
          <w:rFonts w:hint="eastAsia" w:ascii="宋体" w:hAnsi="宋体" w:eastAsia="宋体" w:cs="宋体"/>
          <w:b w:val="0"/>
          <w:bCs/>
          <w:caps w:val="0"/>
          <w:smallCaps w:val="0"/>
          <w:color w:val="auto"/>
          <w:spacing w:val="0"/>
          <w:kern w:val="0"/>
          <w:sz w:val="24"/>
          <w:szCs w:val="24"/>
          <w:highlight w:val="none"/>
          <w:u w:val="none"/>
          <w:lang w:val="en-US" w:eastAsia="zh-CN"/>
        </w:rPr>
        <w:t>·36.1 规格：1500*500*760（mm）。</w:t>
      </w:r>
    </w:p>
    <w:p w14:paraId="2980FF4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 w:val="0"/>
          <w:bCs/>
          <w:caps w:val="0"/>
          <w:smallCaps w:val="0"/>
          <w:color w:val="auto"/>
          <w:spacing w:val="0"/>
          <w:kern w:val="0"/>
          <w:sz w:val="24"/>
          <w:szCs w:val="24"/>
          <w:highlight w:val="none"/>
          <w:u w:val="none"/>
          <w:lang w:val="en-US" w:eastAsia="zh-CN"/>
        </w:rPr>
      </w:pPr>
      <w:r>
        <w:rPr>
          <w:rFonts w:hint="eastAsia" w:ascii="宋体" w:hAnsi="宋体" w:eastAsia="宋体" w:cs="宋体"/>
          <w:b w:val="0"/>
          <w:bCs/>
          <w:caps w:val="0"/>
          <w:smallCaps w:val="0"/>
          <w:color w:val="auto"/>
          <w:spacing w:val="0"/>
          <w:kern w:val="0"/>
          <w:sz w:val="24"/>
          <w:szCs w:val="24"/>
          <w:highlight w:val="none"/>
          <w:u w:val="none"/>
          <w:lang w:val="en-US" w:eastAsia="zh-CN"/>
        </w:rPr>
        <w:t>▲36.2 基材：采用 ENF级刨花板，甲醛释放量≤0.015 mg/m³，总挥发性有机化合物（TVOC）≤100 µg/（m2·h），抗菌率≥99%。提供具有CMA资质的第三方检测机构出具的刨花板检测报告复印件章。</w:t>
      </w:r>
    </w:p>
    <w:p w14:paraId="5BFB1190">
      <w:pPr>
        <w:pageBreakBefore w:val="0"/>
        <w:widowControl w:val="0"/>
        <w:kinsoku/>
        <w:wordWrap/>
        <w:overflowPunct/>
        <w:topLinePunct w:val="0"/>
        <w:autoSpaceDE/>
        <w:autoSpaceDN/>
        <w:bidi w:val="0"/>
        <w:adjustRightInd w:val="0"/>
        <w:snapToGrid w:val="0"/>
        <w:spacing w:line="360" w:lineRule="auto"/>
        <w:ind w:firstLine="723" w:firstLineChars="300"/>
        <w:textAlignment w:val="auto"/>
        <w:rPr>
          <w:rFonts w:hint="eastAsia" w:ascii="宋体" w:hAnsi="宋体" w:eastAsia="宋体" w:cs="宋体"/>
          <w:sz w:val="24"/>
          <w:szCs w:val="24"/>
          <w:u w:val="none"/>
          <w:lang w:val="en-US" w:eastAsia="zh-CN"/>
        </w:rPr>
      </w:pPr>
      <w:r>
        <w:rPr>
          <w:rFonts w:hint="eastAsia" w:ascii="宋体" w:hAnsi="宋体" w:eastAsia="宋体" w:cs="宋体"/>
          <w:b/>
          <w:bCs/>
          <w:sz w:val="24"/>
          <w:szCs w:val="24"/>
          <w:u w:val="none"/>
          <w:lang w:val="en-US" w:eastAsia="zh-CN"/>
        </w:rPr>
        <w:t>根据上述参数，没找到相关办公家具厂家，是否采用同等功能的其他的办公家具参数。</w:t>
      </w:r>
    </w:p>
    <w:p w14:paraId="11449109">
      <w:pPr>
        <w:pStyle w:val="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bCs/>
          <w:sz w:val="24"/>
          <w:szCs w:val="24"/>
          <w:highlight w:val="yellow"/>
          <w:u w:val="none"/>
          <w:lang w:val="en-US" w:eastAsia="zh-CN"/>
        </w:rPr>
        <w:t>回复：</w:t>
      </w:r>
      <w:r>
        <w:rPr>
          <w:rFonts w:hint="eastAsia" w:ascii="宋体" w:hAnsi="宋体" w:eastAsia="宋体" w:cs="宋体"/>
          <w:b w:val="0"/>
          <w:bCs w:val="0"/>
          <w:color w:val="auto"/>
          <w:kern w:val="2"/>
          <w:sz w:val="24"/>
          <w:szCs w:val="24"/>
          <w:highlight w:val="none"/>
          <w:u w:val="none"/>
          <w:lang w:val="en-US" w:eastAsia="zh-CN" w:bidi="ar-SA"/>
        </w:rPr>
        <w:t>技术参数和标准是基于项目的实际需求和行业通用规范制定的；此项桌面技术参数要求是经采购人经过相关的论证与调研，并结合使用环境及保障实验人员安全的因素，选用此环保ENF级板材；市场上符合此台面品牌不少于5个，</w:t>
      </w:r>
      <w:r>
        <w:rPr>
          <w:rFonts w:hint="eastAsia" w:hAnsi="宋体" w:eastAsia="宋体" w:cs="宋体"/>
          <w:b w:val="0"/>
          <w:bCs w:val="0"/>
          <w:color w:val="auto"/>
          <w:kern w:val="2"/>
          <w:sz w:val="24"/>
          <w:szCs w:val="24"/>
          <w:highlight w:val="none"/>
          <w:u w:val="none"/>
          <w:lang w:val="en-US" w:eastAsia="zh-CN" w:bidi="ar-SA"/>
        </w:rPr>
        <w:t>投标供应商</w:t>
      </w:r>
      <w:r>
        <w:rPr>
          <w:rFonts w:hint="eastAsia" w:ascii="宋体" w:hAnsi="宋体" w:eastAsia="宋体" w:cs="宋体"/>
          <w:b w:val="0"/>
          <w:bCs w:val="0"/>
          <w:color w:val="auto"/>
          <w:kern w:val="2"/>
          <w:sz w:val="24"/>
          <w:szCs w:val="24"/>
          <w:highlight w:val="none"/>
          <w:u w:val="none"/>
          <w:lang w:val="en-US" w:eastAsia="zh-CN" w:bidi="ar-SA"/>
        </w:rPr>
        <w:t>可</w:t>
      </w:r>
      <w:r>
        <w:rPr>
          <w:rFonts w:hint="default" w:ascii="宋体" w:hAnsi="宋体" w:eastAsia="宋体" w:cs="宋体"/>
          <w:b w:val="0"/>
          <w:bCs w:val="0"/>
          <w:color w:val="auto"/>
          <w:kern w:val="2"/>
          <w:sz w:val="24"/>
          <w:szCs w:val="24"/>
          <w:highlight w:val="none"/>
          <w:u w:val="none"/>
          <w:lang w:val="en-US" w:eastAsia="zh-CN" w:bidi="ar-SA"/>
        </w:rPr>
        <w:t>选用其他</w:t>
      </w:r>
      <w:r>
        <w:rPr>
          <w:rFonts w:hint="eastAsia" w:ascii="宋体" w:hAnsi="宋体" w:eastAsia="宋体" w:cs="宋体"/>
          <w:b w:val="0"/>
          <w:bCs w:val="0"/>
          <w:color w:val="auto"/>
          <w:kern w:val="2"/>
          <w:sz w:val="24"/>
          <w:szCs w:val="24"/>
          <w:highlight w:val="none"/>
          <w:u w:val="none"/>
          <w:lang w:val="en-US" w:eastAsia="zh-CN" w:bidi="ar-SA"/>
        </w:rPr>
        <w:t>满足技术参数的优质品牌即可。</w:t>
      </w:r>
    </w:p>
    <w:p w14:paraId="440AD392">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default"/>
          <w:sz w:val="24"/>
          <w:szCs w:val="24"/>
          <w:lang w:val="en-US" w:eastAsia="zh-CN"/>
        </w:rPr>
      </w:pPr>
      <w:r>
        <w:rPr>
          <w:rFonts w:hint="eastAsia"/>
          <w:sz w:val="24"/>
          <w:szCs w:val="24"/>
          <w:lang w:val="en-US" w:eastAsia="zh-CN"/>
        </w:rPr>
        <w:t>问题13：有关招标文件第三章项目需求书/</w:t>
      </w:r>
      <w:r>
        <w:rPr>
          <w:rFonts w:hint="default"/>
          <w:sz w:val="24"/>
          <w:szCs w:val="24"/>
          <w:lang w:val="en-US" w:eastAsia="zh-CN"/>
        </w:rPr>
        <w:t>（二）产品性能要求</w:t>
      </w:r>
      <w:r>
        <w:rPr>
          <w:rFonts w:hint="eastAsia"/>
          <w:sz w:val="24"/>
          <w:szCs w:val="24"/>
          <w:lang w:val="en-US" w:eastAsia="zh-CN"/>
        </w:rPr>
        <w:t>中32.办公椅内容问题</w:t>
      </w:r>
    </w:p>
    <w:p w14:paraId="36AA46F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 w:val="0"/>
          <w:bCs/>
          <w:caps w:val="0"/>
          <w:smallCaps w:val="0"/>
          <w:color w:val="auto"/>
          <w:spacing w:val="0"/>
          <w:kern w:val="0"/>
          <w:sz w:val="24"/>
          <w:szCs w:val="24"/>
          <w:highlight w:val="none"/>
          <w:u w:val="none"/>
          <w:lang w:val="en-US" w:eastAsia="zh-CN"/>
        </w:rPr>
      </w:pPr>
      <w:r>
        <w:rPr>
          <w:rFonts w:hint="eastAsia" w:ascii="宋体" w:hAnsi="宋体" w:eastAsia="宋体" w:cs="宋体"/>
          <w:b w:val="0"/>
          <w:bCs/>
          <w:caps w:val="0"/>
          <w:smallCaps w:val="0"/>
          <w:color w:val="auto"/>
          <w:spacing w:val="0"/>
          <w:kern w:val="0"/>
          <w:sz w:val="24"/>
          <w:szCs w:val="24"/>
          <w:highlight w:val="none"/>
          <w:u w:val="none"/>
          <w:lang w:val="en-US" w:eastAsia="zh-CN"/>
        </w:rPr>
        <w:t>32.办公椅</w:t>
      </w:r>
    </w:p>
    <w:p w14:paraId="5AC6819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b w:val="0"/>
          <w:bCs/>
          <w:caps w:val="0"/>
          <w:smallCaps w:val="0"/>
          <w:color w:val="auto"/>
          <w:spacing w:val="0"/>
          <w:kern w:val="0"/>
          <w:sz w:val="24"/>
          <w:szCs w:val="24"/>
          <w:highlight w:val="none"/>
          <w:u w:val="none"/>
          <w:lang w:val="en-US" w:eastAsia="zh-CN"/>
        </w:rPr>
      </w:pPr>
      <w:r>
        <w:rPr>
          <w:rFonts w:hint="eastAsia" w:ascii="宋体" w:hAnsi="宋体" w:eastAsia="宋体" w:cs="宋体"/>
          <w:b w:val="0"/>
          <w:bCs/>
          <w:caps w:val="0"/>
          <w:smallCaps w:val="0"/>
          <w:color w:val="auto"/>
          <w:spacing w:val="0"/>
          <w:kern w:val="0"/>
          <w:sz w:val="24"/>
          <w:szCs w:val="24"/>
          <w:highlight w:val="none"/>
          <w:u w:val="none"/>
          <w:lang w:val="en-US" w:eastAsia="zh-CN"/>
        </w:rPr>
        <w:t>▲32.10 办公椅环境属性和品质属性符合 GB/T35607-2024 标准要求；产品有害物质[至少包 含：甲醛释放量、苯、甲苯、二甲苯、总挥发性有机化合物 (TVOC)] 、 家具涂层可迁移元素-铅 Pb 、家具涂层可迁移元素-铬Cr 、家具涂层可迁移元素-汞Hg)  等均未检出。提供具有 CMA资质的第三方检测机构出具的办公椅性能检测报告复印件。</w:t>
      </w:r>
    </w:p>
    <w:p w14:paraId="2C8DC05A">
      <w:pPr>
        <w:pageBreakBefore w:val="0"/>
        <w:widowControl w:val="0"/>
        <w:kinsoku/>
        <w:wordWrap/>
        <w:overflowPunct/>
        <w:topLinePunct w:val="0"/>
        <w:autoSpaceDE/>
        <w:autoSpaceDN/>
        <w:bidi w:val="0"/>
        <w:adjustRightInd w:val="0"/>
        <w:snapToGrid w:val="0"/>
        <w:spacing w:line="360" w:lineRule="auto"/>
        <w:ind w:firstLine="723" w:firstLineChars="300"/>
        <w:textAlignment w:val="auto"/>
        <w:rPr>
          <w:rFonts w:hint="eastAsia" w:ascii="宋体" w:hAnsi="宋体" w:eastAsia="宋体" w:cs="宋体"/>
          <w:sz w:val="24"/>
          <w:szCs w:val="24"/>
          <w:u w:val="none"/>
          <w:lang w:val="en-US" w:eastAsia="zh-CN"/>
        </w:rPr>
      </w:pPr>
      <w:r>
        <w:rPr>
          <w:rFonts w:hint="eastAsia" w:ascii="宋体" w:hAnsi="宋体" w:eastAsia="宋体" w:cs="宋体"/>
          <w:b/>
          <w:bCs/>
          <w:sz w:val="24"/>
          <w:szCs w:val="24"/>
          <w:u w:val="none"/>
          <w:lang w:val="en-US" w:eastAsia="zh-CN"/>
        </w:rPr>
        <w:t>根据上述参数，没找到相关办公家具厂家，是否采用同等功能的其他的办公家具参数。</w:t>
      </w:r>
    </w:p>
    <w:p w14:paraId="0B5A8EB6">
      <w:pPr>
        <w:pStyle w:val="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bCs/>
          <w:sz w:val="24"/>
          <w:szCs w:val="24"/>
          <w:highlight w:val="yellow"/>
          <w:u w:val="none"/>
          <w:lang w:val="en-US" w:eastAsia="zh-CN"/>
        </w:rPr>
        <w:t>回复：</w:t>
      </w:r>
      <w:r>
        <w:rPr>
          <w:rFonts w:hint="eastAsia" w:ascii="宋体" w:hAnsi="宋体" w:eastAsia="宋体" w:cs="宋体"/>
          <w:b w:val="0"/>
          <w:bCs w:val="0"/>
          <w:color w:val="auto"/>
          <w:kern w:val="2"/>
          <w:sz w:val="24"/>
          <w:szCs w:val="24"/>
          <w:highlight w:val="none"/>
          <w:u w:val="none"/>
          <w:lang w:val="en-US" w:eastAsia="zh-CN" w:bidi="ar-SA"/>
        </w:rPr>
        <w:t>技术参数和标准是基于项目的实际需求和行业通用规范制定的；此项技术参数要求是经采购人经过相关的论证与调研，并结合使用环境及保障实验人员安全的因素选用；市场上符合此台面品牌不少于5个，</w:t>
      </w:r>
      <w:r>
        <w:rPr>
          <w:rFonts w:hint="eastAsia" w:hAnsi="宋体" w:eastAsia="宋体" w:cs="宋体"/>
          <w:b w:val="0"/>
          <w:bCs w:val="0"/>
          <w:color w:val="auto"/>
          <w:kern w:val="2"/>
          <w:sz w:val="24"/>
          <w:szCs w:val="24"/>
          <w:highlight w:val="none"/>
          <w:u w:val="none"/>
          <w:lang w:val="en-US" w:eastAsia="zh-CN" w:bidi="ar-SA"/>
        </w:rPr>
        <w:t>投标供应商</w:t>
      </w:r>
      <w:r>
        <w:rPr>
          <w:rFonts w:hint="eastAsia" w:ascii="宋体" w:hAnsi="宋体" w:eastAsia="宋体" w:cs="宋体"/>
          <w:b w:val="0"/>
          <w:bCs w:val="0"/>
          <w:color w:val="auto"/>
          <w:kern w:val="2"/>
          <w:sz w:val="24"/>
          <w:szCs w:val="24"/>
          <w:highlight w:val="none"/>
          <w:u w:val="none"/>
          <w:lang w:val="en-US" w:eastAsia="zh-CN" w:bidi="ar-SA"/>
        </w:rPr>
        <w:t>可</w:t>
      </w:r>
      <w:r>
        <w:rPr>
          <w:rFonts w:hint="default" w:ascii="宋体" w:hAnsi="宋体" w:eastAsia="宋体" w:cs="宋体"/>
          <w:b w:val="0"/>
          <w:bCs w:val="0"/>
          <w:color w:val="auto"/>
          <w:kern w:val="2"/>
          <w:sz w:val="24"/>
          <w:szCs w:val="24"/>
          <w:highlight w:val="none"/>
          <w:u w:val="none"/>
          <w:lang w:val="en-US" w:eastAsia="zh-CN" w:bidi="ar-SA"/>
        </w:rPr>
        <w:t>选用其他</w:t>
      </w:r>
      <w:r>
        <w:rPr>
          <w:rFonts w:hint="eastAsia" w:ascii="宋体" w:hAnsi="宋体" w:eastAsia="宋体" w:cs="宋体"/>
          <w:b w:val="0"/>
          <w:bCs w:val="0"/>
          <w:color w:val="auto"/>
          <w:kern w:val="2"/>
          <w:sz w:val="24"/>
          <w:szCs w:val="24"/>
          <w:highlight w:val="none"/>
          <w:u w:val="none"/>
          <w:lang w:val="en-US" w:eastAsia="zh-CN" w:bidi="ar-SA"/>
        </w:rPr>
        <w:t>满足技术参数的优质品牌即可。</w:t>
      </w:r>
    </w:p>
    <w:p w14:paraId="5FDED59E">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outlineLvl w:val="0"/>
        <w:rPr>
          <w:rFonts w:hint="eastAsia"/>
          <w:b/>
          <w:bCs/>
          <w:sz w:val="24"/>
          <w:szCs w:val="32"/>
          <w:lang w:val="en-US" w:eastAsia="zh-CN"/>
        </w:rPr>
      </w:pPr>
      <w:r>
        <w:rPr>
          <w:rFonts w:hint="eastAsia"/>
          <w:b/>
          <w:bCs/>
          <w:sz w:val="24"/>
          <w:szCs w:val="32"/>
          <w:lang w:val="en-US" w:eastAsia="zh-CN"/>
        </w:rPr>
        <w:t>对招标文件中第三章部分·项标记进行调整，调整为：</w:t>
      </w:r>
    </w:p>
    <w:p w14:paraId="5608A1F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right="0" w:firstLine="480" w:firstLineChars="200"/>
        <w:jc w:val="both"/>
        <w:textAlignment w:val="auto"/>
        <w:outlineLvl w:val="2"/>
        <w:rPr>
          <w:rFonts w:hint="eastAsia"/>
          <w:b/>
          <w:bCs/>
          <w:sz w:val="24"/>
          <w:szCs w:val="32"/>
          <w:lang w:val="en-US" w:eastAsia="zh-CN"/>
        </w:rPr>
      </w:pPr>
      <w:r>
        <w:rPr>
          <w:rFonts w:hint="eastAsia" w:ascii="宋体" w:hAnsi="宋体" w:eastAsia="宋体" w:cs="宋体"/>
          <w:caps w:val="0"/>
          <w:smallCaps w:val="0"/>
          <w:color w:val="auto"/>
          <w:spacing w:val="0"/>
          <w:kern w:val="0"/>
          <w:sz w:val="24"/>
          <w:szCs w:val="24"/>
          <w:u w:val="none"/>
          <w:lang w:val="en-US" w:eastAsia="zh-CN"/>
        </w:rPr>
        <w:t>“</w:t>
      </w:r>
      <w:r>
        <w:rPr>
          <w:rFonts w:hint="eastAsia"/>
          <w:b/>
          <w:bCs/>
          <w:sz w:val="24"/>
          <w:szCs w:val="32"/>
          <w:lang w:val="en-US" w:eastAsia="zh-CN"/>
        </w:rPr>
        <w:t>（二）产品性能要求</w:t>
      </w:r>
    </w:p>
    <w:p w14:paraId="01BCD95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right="0" w:firstLine="480" w:firstLineChars="200"/>
        <w:jc w:val="both"/>
        <w:textAlignment w:val="auto"/>
        <w:outlineLvl w:val="2"/>
        <w:rPr>
          <w:rFonts w:hint="eastAsia" w:ascii="宋体" w:hAnsi="宋体" w:eastAsia="宋体" w:cs="宋体"/>
          <w:b/>
          <w:caps w:val="0"/>
          <w:smallCaps w:val="0"/>
          <w:color w:val="000000"/>
          <w:spacing w:val="0"/>
          <w:kern w:val="0"/>
          <w:sz w:val="24"/>
          <w:szCs w:val="24"/>
          <w:lang w:val="en-US" w:eastAsia="zh-CN" w:bidi="ar-SA"/>
        </w:rPr>
      </w:pPr>
      <w:r>
        <w:rPr>
          <w:rFonts w:hint="eastAsia" w:ascii="宋体" w:hAnsi="宋体" w:eastAsia="宋体" w:cs="宋体"/>
          <w:caps w:val="0"/>
          <w:smallCaps w:val="0"/>
          <w:color w:val="auto"/>
          <w:spacing w:val="0"/>
          <w:kern w:val="0"/>
          <w:sz w:val="24"/>
          <w:szCs w:val="24"/>
          <w:highlight w:val="yellow"/>
          <w:u w:val="none"/>
          <w:lang w:val="en-US" w:eastAsia="zh-CN"/>
        </w:rPr>
        <w:t>·</w:t>
      </w:r>
      <w:r>
        <w:rPr>
          <w:rFonts w:hint="eastAsia" w:ascii="宋体" w:hAnsi="宋体" w:eastAsia="宋体" w:cs="宋体"/>
          <w:b/>
          <w:caps w:val="0"/>
          <w:smallCaps w:val="0"/>
          <w:color w:val="000000"/>
          <w:spacing w:val="0"/>
          <w:kern w:val="0"/>
          <w:sz w:val="24"/>
          <w:szCs w:val="24"/>
          <w:lang w:val="en-US" w:eastAsia="zh-CN" w:bidi="ar-SA"/>
        </w:rPr>
        <w:t>13.天平台</w:t>
      </w:r>
    </w:p>
    <w:p w14:paraId="7F08DFD3">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 xml:space="preserve">13.1 </w:t>
      </w:r>
      <w:r>
        <w:rPr>
          <w:rFonts w:hint="eastAsia" w:ascii="宋体" w:hAnsi="宋体" w:eastAsia="宋体" w:cs="宋体"/>
          <w:caps w:val="0"/>
          <w:smallCaps w:val="0"/>
          <w:color w:val="auto"/>
          <w:spacing w:val="0"/>
          <w:kern w:val="0"/>
          <w:sz w:val="24"/>
          <w:szCs w:val="24"/>
          <w:u w:val="none"/>
        </w:rPr>
        <w:t>规格：900*600*750</w:t>
      </w:r>
      <w:r>
        <w:rPr>
          <w:rFonts w:hint="eastAsia" w:ascii="宋体" w:hAnsi="宋体" w:eastAsia="宋体" w:cs="宋体"/>
          <w:caps w:val="0"/>
          <w:smallCaps w:val="0"/>
          <w:color w:val="auto"/>
          <w:spacing w:val="0"/>
          <w:kern w:val="0"/>
          <w:sz w:val="24"/>
          <w:szCs w:val="24"/>
          <w:u w:val="none"/>
          <w:lang w:eastAsia="zh-CN"/>
        </w:rPr>
        <w:t>（</w:t>
      </w:r>
      <w:r>
        <w:rPr>
          <w:rFonts w:hint="eastAsia" w:ascii="宋体" w:hAnsi="宋体" w:eastAsia="宋体" w:cs="宋体"/>
          <w:caps w:val="0"/>
          <w:smallCaps w:val="0"/>
          <w:color w:val="auto"/>
          <w:spacing w:val="0"/>
          <w:kern w:val="0"/>
          <w:sz w:val="24"/>
          <w:szCs w:val="24"/>
          <w:u w:val="none"/>
        </w:rPr>
        <w:t>mm</w:t>
      </w:r>
      <w:r>
        <w:rPr>
          <w:rFonts w:hint="eastAsia" w:ascii="宋体" w:hAnsi="宋体" w:eastAsia="宋体" w:cs="宋体"/>
          <w:caps w:val="0"/>
          <w:smallCaps w:val="0"/>
          <w:color w:val="auto"/>
          <w:spacing w:val="0"/>
          <w:kern w:val="0"/>
          <w:sz w:val="24"/>
          <w:szCs w:val="24"/>
          <w:u w:val="none"/>
          <w:lang w:eastAsia="zh-CN"/>
        </w:rPr>
        <w:t>）。</w:t>
      </w:r>
    </w:p>
    <w:p w14:paraId="766EACDA">
      <w:pPr>
        <w:keepNext w:val="0"/>
        <w:keepLines w:val="0"/>
        <w:pageBreakBefore w:val="0"/>
        <w:widowControl w:val="0"/>
        <w:tabs>
          <w:tab w:val="left" w:pos="1080"/>
        </w:tabs>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bCs/>
          <w:caps w:val="0"/>
          <w:smallCaps w:val="0"/>
          <w:spacing w:val="0"/>
          <w:kern w:val="0"/>
          <w:sz w:val="24"/>
          <w:szCs w:val="24"/>
          <w:lang w:eastAsia="zh-CN"/>
        </w:rPr>
      </w:pPr>
      <w:r>
        <w:rPr>
          <w:rFonts w:hint="eastAsia" w:ascii="宋体" w:hAnsi="宋体" w:eastAsia="宋体" w:cs="宋体"/>
          <w:caps w:val="0"/>
          <w:smallCaps w:val="0"/>
          <w:color w:val="auto"/>
          <w:spacing w:val="0"/>
          <w:kern w:val="0"/>
          <w:sz w:val="24"/>
          <w:szCs w:val="24"/>
          <w:u w:val="none"/>
          <w:lang w:val="en-US" w:eastAsia="zh-CN"/>
        </w:rPr>
        <w:t xml:space="preserve">13.2 </w:t>
      </w:r>
      <w:r>
        <w:rPr>
          <w:rFonts w:hint="eastAsia" w:ascii="宋体" w:hAnsi="宋体" w:eastAsia="宋体" w:cs="宋体"/>
          <w:caps w:val="0"/>
          <w:smallCaps w:val="0"/>
          <w:color w:val="auto"/>
          <w:spacing w:val="0"/>
          <w:kern w:val="0"/>
          <w:sz w:val="24"/>
          <w:szCs w:val="24"/>
          <w:u w:val="none"/>
        </w:rPr>
        <w:t>框架：主体支架</w:t>
      </w:r>
      <w:r>
        <w:rPr>
          <w:rFonts w:hint="eastAsia" w:ascii="宋体" w:hAnsi="宋体" w:eastAsia="宋体" w:cs="宋体"/>
          <w:bCs/>
          <w:caps w:val="0"/>
          <w:smallCaps w:val="0"/>
          <w:spacing w:val="0"/>
          <w:kern w:val="0"/>
          <w:sz w:val="24"/>
          <w:szCs w:val="24"/>
        </w:rPr>
        <w:t>采用≥40*60*1.</w:t>
      </w:r>
      <w:r>
        <w:rPr>
          <w:rFonts w:hint="eastAsia" w:ascii="宋体" w:hAnsi="宋体" w:eastAsia="宋体" w:cs="宋体"/>
          <w:bCs/>
          <w:caps w:val="0"/>
          <w:smallCaps w:val="0"/>
          <w:spacing w:val="0"/>
          <w:kern w:val="0"/>
          <w:sz w:val="24"/>
          <w:szCs w:val="24"/>
          <w:lang w:val="en-US" w:eastAsia="zh-CN"/>
        </w:rPr>
        <w:t>2</w:t>
      </w:r>
      <w:r>
        <w:rPr>
          <w:rFonts w:hint="eastAsia" w:ascii="宋体" w:hAnsi="宋体" w:eastAsia="宋体" w:cs="宋体"/>
          <w:bCs/>
          <w:caps w:val="0"/>
          <w:smallCaps w:val="0"/>
          <w:spacing w:val="0"/>
          <w:kern w:val="0"/>
          <w:sz w:val="24"/>
          <w:szCs w:val="24"/>
        </w:rPr>
        <w:t>mm厚钢管，表层双面磷化采用环氧树脂粉末静电喷涂，防腐处理，强吸附、抗酸碱</w:t>
      </w:r>
      <w:r>
        <w:rPr>
          <w:rFonts w:hint="eastAsia" w:ascii="宋体" w:hAnsi="宋体" w:eastAsia="宋体" w:cs="宋体"/>
          <w:bCs/>
          <w:caps w:val="0"/>
          <w:smallCaps w:val="0"/>
          <w:spacing w:val="0"/>
          <w:kern w:val="0"/>
          <w:sz w:val="24"/>
          <w:szCs w:val="24"/>
          <w:lang w:eastAsia="zh-CN"/>
        </w:rPr>
        <w:t>。</w:t>
      </w:r>
    </w:p>
    <w:p w14:paraId="73F37E9A">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rPr>
      </w:pPr>
      <w:r>
        <w:rPr>
          <w:rFonts w:hint="eastAsia" w:ascii="宋体" w:hAnsi="宋体" w:eastAsia="宋体" w:cs="宋体"/>
          <w:caps w:val="0"/>
          <w:smallCaps w:val="0"/>
          <w:color w:val="auto"/>
          <w:spacing w:val="0"/>
          <w:kern w:val="0"/>
          <w:sz w:val="24"/>
          <w:szCs w:val="24"/>
          <w:u w:val="none"/>
          <w:lang w:val="en-US" w:eastAsia="zh-CN"/>
        </w:rPr>
        <w:t xml:space="preserve">13.3 </w:t>
      </w:r>
      <w:r>
        <w:rPr>
          <w:rFonts w:hint="eastAsia" w:ascii="宋体" w:hAnsi="宋体" w:eastAsia="宋体" w:cs="宋体"/>
          <w:caps w:val="0"/>
          <w:smallCaps w:val="0"/>
          <w:color w:val="auto"/>
          <w:spacing w:val="0"/>
          <w:kern w:val="0"/>
          <w:sz w:val="24"/>
          <w:szCs w:val="24"/>
          <w:u w:val="none"/>
        </w:rPr>
        <w:t>台面：≥40mm 厚黑色大理石，四边倒角圆滑过度；减震功能；有微调装置，可多层调节水平高度。</w:t>
      </w:r>
    </w:p>
    <w:p w14:paraId="05A12376">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rPr>
      </w:pPr>
      <w:r>
        <w:rPr>
          <w:rFonts w:hint="eastAsia" w:ascii="宋体" w:hAnsi="宋体" w:eastAsia="宋体" w:cs="宋体"/>
          <w:caps w:val="0"/>
          <w:smallCaps w:val="0"/>
          <w:color w:val="auto"/>
          <w:spacing w:val="0"/>
          <w:kern w:val="0"/>
          <w:sz w:val="24"/>
          <w:szCs w:val="24"/>
          <w:u w:val="none"/>
          <w:lang w:val="en-US" w:eastAsia="zh-CN"/>
        </w:rPr>
        <w:t xml:space="preserve">13.4 </w:t>
      </w:r>
      <w:r>
        <w:rPr>
          <w:rFonts w:hint="eastAsia" w:ascii="宋体" w:hAnsi="宋体" w:eastAsia="宋体" w:cs="宋体"/>
          <w:caps w:val="0"/>
          <w:smallCaps w:val="0"/>
          <w:color w:val="auto"/>
          <w:spacing w:val="0"/>
          <w:kern w:val="0"/>
          <w:sz w:val="24"/>
          <w:szCs w:val="24"/>
          <w:u w:val="none"/>
        </w:rPr>
        <w:t>箱体：主体采用≥1.0mm冷轧钢板机加工而成，表层双面磷化环氧树脂粉末静电喷涂，防腐处理，强吸附、抗酸碱，钢板内部加钢衬，提高整体承重性及抗冲击能力。</w:t>
      </w:r>
    </w:p>
    <w:p w14:paraId="1359E596">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eastAsia="zh-CN"/>
        </w:rPr>
      </w:pPr>
      <w:r>
        <w:rPr>
          <w:rFonts w:hint="eastAsia" w:ascii="宋体" w:hAnsi="宋体" w:eastAsia="宋体" w:cs="宋体"/>
          <w:caps w:val="0"/>
          <w:smallCaps w:val="0"/>
          <w:color w:val="auto"/>
          <w:spacing w:val="0"/>
          <w:kern w:val="0"/>
          <w:sz w:val="24"/>
          <w:szCs w:val="24"/>
          <w:u w:val="none"/>
          <w:lang w:val="en-US" w:eastAsia="zh-CN"/>
        </w:rPr>
        <w:t xml:space="preserve">13.5 </w:t>
      </w:r>
      <w:r>
        <w:rPr>
          <w:rFonts w:hint="eastAsia" w:ascii="宋体" w:hAnsi="宋体" w:eastAsia="宋体" w:cs="宋体"/>
          <w:caps w:val="0"/>
          <w:smallCaps w:val="0"/>
          <w:color w:val="auto"/>
          <w:spacing w:val="0"/>
          <w:kern w:val="0"/>
          <w:sz w:val="24"/>
          <w:szCs w:val="24"/>
          <w:u w:val="none"/>
        </w:rPr>
        <w:t>可调脚：自由调节高度0-</w:t>
      </w:r>
      <w:r>
        <w:rPr>
          <w:rFonts w:hint="eastAsia" w:ascii="宋体" w:hAnsi="宋体" w:eastAsia="宋体" w:cs="宋体"/>
          <w:caps w:val="0"/>
          <w:smallCaps w:val="0"/>
          <w:color w:val="auto"/>
          <w:spacing w:val="0"/>
          <w:kern w:val="0"/>
          <w:sz w:val="24"/>
          <w:szCs w:val="24"/>
          <w:u w:val="none"/>
          <w:lang w:val="en-US" w:eastAsia="zh-CN"/>
        </w:rPr>
        <w:t>30</w:t>
      </w:r>
      <w:r>
        <w:rPr>
          <w:rFonts w:hint="eastAsia" w:ascii="宋体" w:hAnsi="宋体" w:eastAsia="宋体" w:cs="宋体"/>
          <w:caps w:val="0"/>
          <w:smallCaps w:val="0"/>
          <w:color w:val="auto"/>
          <w:spacing w:val="0"/>
          <w:kern w:val="0"/>
          <w:sz w:val="24"/>
          <w:szCs w:val="24"/>
          <w:u w:val="none"/>
        </w:rPr>
        <w:t>mm</w:t>
      </w:r>
      <w:r>
        <w:rPr>
          <w:rFonts w:hint="eastAsia" w:ascii="宋体" w:hAnsi="宋体" w:eastAsia="宋体" w:cs="宋体"/>
          <w:caps w:val="0"/>
          <w:smallCaps w:val="0"/>
          <w:color w:val="auto"/>
          <w:spacing w:val="0"/>
          <w:kern w:val="0"/>
          <w:sz w:val="24"/>
          <w:szCs w:val="24"/>
          <w:u w:val="none"/>
          <w:lang w:val="en-US" w:eastAsia="zh-CN"/>
        </w:rPr>
        <w:t>；</w:t>
      </w:r>
      <w:r>
        <w:rPr>
          <w:rFonts w:hint="eastAsia" w:ascii="宋体" w:hAnsi="宋体" w:eastAsia="宋体" w:cs="宋体"/>
          <w:caps w:val="0"/>
          <w:smallCaps w:val="0"/>
          <w:color w:val="auto"/>
          <w:spacing w:val="0"/>
          <w:kern w:val="0"/>
          <w:sz w:val="24"/>
          <w:szCs w:val="24"/>
          <w:u w:val="none"/>
        </w:rPr>
        <w:t>高强度钢制尼龙可调整脚，可自由调整高低，防水防锈</w:t>
      </w:r>
      <w:r>
        <w:rPr>
          <w:rFonts w:hint="eastAsia" w:ascii="宋体" w:hAnsi="宋体" w:eastAsia="宋体" w:cs="宋体"/>
          <w:caps w:val="0"/>
          <w:smallCaps w:val="0"/>
          <w:color w:val="auto"/>
          <w:spacing w:val="0"/>
          <w:kern w:val="0"/>
          <w:sz w:val="24"/>
          <w:szCs w:val="24"/>
          <w:u w:val="none"/>
          <w:lang w:eastAsia="zh-CN"/>
        </w:rPr>
        <w:t>。</w:t>
      </w:r>
    </w:p>
    <w:p w14:paraId="426A3206">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highlight w:val="yellow"/>
          <w:u w:val="none"/>
          <w:lang w:val="en-US" w:eastAsia="zh-CN"/>
        </w:rPr>
        <w:t>·</w:t>
      </w:r>
      <w:r>
        <w:rPr>
          <w:rFonts w:hint="eastAsia" w:ascii="宋体" w:hAnsi="宋体" w:eastAsia="宋体" w:cs="宋体"/>
          <w:caps w:val="0"/>
          <w:smallCaps w:val="0"/>
          <w:color w:val="auto"/>
          <w:spacing w:val="0"/>
          <w:kern w:val="0"/>
          <w:sz w:val="24"/>
          <w:szCs w:val="24"/>
          <w:u w:val="none"/>
          <w:lang w:val="en-US" w:eastAsia="zh-CN"/>
        </w:rPr>
        <w:t>14.全钢货架</w:t>
      </w:r>
    </w:p>
    <w:p w14:paraId="2969093E">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14.1规格：1200*500*1800（mm）；</w:t>
      </w:r>
    </w:p>
    <w:p w14:paraId="691928D2">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14.2 主体框架采用≥40×50×1.5mm 钢管；</w:t>
      </w:r>
    </w:p>
    <w:p w14:paraId="60D2655E">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14.3 四块层板，中间两块层板可调活动，层板采用≥1.0mm 冷轧钢板加工而成，边缘处三折弯处理，层板配置加强筋，每层承重≥100kG，表层环氧树脂喷涂处理。</w:t>
      </w:r>
    </w:p>
    <w:p w14:paraId="07F8E733">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highlight w:val="yellow"/>
          <w:u w:val="none"/>
          <w:lang w:val="en-US" w:eastAsia="zh-CN"/>
        </w:rPr>
        <w:t>·</w:t>
      </w:r>
      <w:r>
        <w:rPr>
          <w:rFonts w:hint="eastAsia" w:ascii="宋体" w:hAnsi="宋体" w:eastAsia="宋体" w:cs="宋体"/>
          <w:caps w:val="0"/>
          <w:smallCaps w:val="0"/>
          <w:color w:val="auto"/>
          <w:spacing w:val="0"/>
          <w:kern w:val="0"/>
          <w:sz w:val="24"/>
          <w:szCs w:val="24"/>
          <w:u w:val="none"/>
          <w:lang w:val="en-US" w:eastAsia="zh-CN"/>
        </w:rPr>
        <w:t>15.气瓶固定架</w:t>
      </w:r>
    </w:p>
    <w:p w14:paraId="6F1FA326">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15.1规格：850*300*1000（mm）（进口颈270mm）；</w:t>
      </w:r>
    </w:p>
    <w:p w14:paraId="4DB57147">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15.2 固定架采用≥2.0mm的304不锈钢材质；</w:t>
      </w:r>
    </w:p>
    <w:p w14:paraId="02A1FBFC">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15.3 固定架长度≥260mm，配不锈钢防倒链，防倒链长度可调。</w:t>
      </w:r>
    </w:p>
    <w:p w14:paraId="435D1035">
      <w:pPr>
        <w:keepNext w:val="0"/>
        <w:keepLines w:val="0"/>
        <w:pageBreakBefore w:val="0"/>
        <w:widowControl w:val="0"/>
        <w:kinsoku/>
        <w:wordWrap/>
        <w:overflowPunct/>
        <w:topLinePunct w:val="0"/>
        <w:autoSpaceDE/>
        <w:autoSpaceDN/>
        <w:bidi w:val="0"/>
        <w:adjustRightInd w:val="0"/>
        <w:snapToGrid w:val="0"/>
        <w:spacing w:line="360" w:lineRule="exact"/>
        <w:ind w:left="0" w:leftChars="0" w:right="0" w:firstLine="480" w:firstLineChars="200"/>
        <w:jc w:val="both"/>
        <w:textAlignment w:val="auto"/>
        <w:rPr>
          <w:rFonts w:hint="eastAsia" w:ascii="宋体" w:hAnsi="宋体" w:eastAsia="宋体" w:cs="宋体"/>
          <w:b w:val="0"/>
          <w:bCs w:val="0"/>
          <w:caps w:val="0"/>
          <w:smallCaps w:val="0"/>
          <w:color w:val="auto"/>
          <w:spacing w:val="0"/>
          <w:kern w:val="0"/>
          <w:sz w:val="24"/>
          <w:szCs w:val="24"/>
          <w:u w:val="none"/>
          <w:lang w:val="en-US" w:eastAsia="zh-CN"/>
        </w:rPr>
      </w:pPr>
      <w:r>
        <w:rPr>
          <w:rFonts w:hint="eastAsia" w:ascii="宋体" w:hAnsi="宋体" w:eastAsia="宋体" w:cs="宋体"/>
          <w:caps w:val="0"/>
          <w:smallCaps w:val="0"/>
          <w:color w:val="auto"/>
          <w:spacing w:val="0"/>
          <w:kern w:val="0"/>
          <w:sz w:val="24"/>
          <w:szCs w:val="24"/>
          <w:u w:val="none"/>
          <w:lang w:val="en-US" w:eastAsia="zh-CN"/>
        </w:rPr>
        <w:t>（三）产品配置</w:t>
      </w:r>
      <w:r>
        <w:rPr>
          <w:rFonts w:hint="eastAsia" w:ascii="宋体" w:hAnsi="宋体" w:eastAsia="宋体" w:cs="宋体"/>
          <w:caps w:val="0"/>
          <w:smallCaps w:val="0"/>
          <w:color w:val="auto"/>
          <w:spacing w:val="0"/>
          <w:kern w:val="0"/>
          <w:sz w:val="24"/>
          <w:szCs w:val="24"/>
          <w:highlight w:val="yellow"/>
          <w:u w:val="none"/>
          <w:lang w:val="en-US" w:eastAsia="zh-CN"/>
        </w:rPr>
        <w:t>·</w:t>
      </w:r>
      <w:r>
        <w:rPr>
          <w:rFonts w:hint="eastAsia" w:ascii="宋体" w:hAnsi="宋体" w:eastAsia="宋体" w:cs="宋体"/>
          <w:caps w:val="0"/>
          <w:smallCaps w:val="0"/>
          <w:color w:val="auto"/>
          <w:spacing w:val="0"/>
          <w:kern w:val="0"/>
          <w:sz w:val="24"/>
          <w:szCs w:val="24"/>
          <w:u w:val="none"/>
          <w:lang w:val="en-US" w:eastAsia="zh-CN"/>
        </w:rPr>
        <w:t>1.本项目包含以下产品”</w:t>
      </w:r>
    </w:p>
    <w:p w14:paraId="0F476C86">
      <w:pPr>
        <w:pStyle w:val="7"/>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宋体"/>
          <w:b/>
          <w:bCs/>
          <w:color w:val="4874CB" w:themeColor="accent1"/>
          <w:kern w:val="2"/>
          <w:sz w:val="24"/>
          <w:szCs w:val="24"/>
          <w:u w:val="none"/>
          <w:lang w:val="en-US" w:eastAsia="zh-CN" w:bidi="ar-SA"/>
          <w14:textFill>
            <w14:solidFill>
              <w14:schemeClr w14:val="accent1"/>
            </w14:solidFill>
          </w14:textFill>
        </w:rPr>
      </w:pPr>
    </w:p>
    <w:p w14:paraId="2BDCF4C9">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outlineLvl w:val="0"/>
        <w:rPr>
          <w:rFonts w:hint="eastAsia"/>
          <w:b/>
          <w:bCs/>
          <w:sz w:val="24"/>
          <w:szCs w:val="32"/>
          <w:lang w:val="en-US" w:eastAsia="zh-CN"/>
        </w:rPr>
      </w:pPr>
      <w:r>
        <w:rPr>
          <w:rFonts w:hint="eastAsia"/>
          <w:b/>
          <w:bCs/>
          <w:sz w:val="24"/>
          <w:szCs w:val="32"/>
          <w:lang w:val="en-US" w:eastAsia="zh-CN"/>
        </w:rPr>
        <w:t>本项目提交投标文件截止时间、开标时间更正为：2026年2月9日9点30分（北京时间）</w:t>
      </w:r>
    </w:p>
    <w:p w14:paraId="2D6C171A">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outlineLvl w:val="0"/>
        <w:rPr>
          <w:rFonts w:hint="default"/>
          <w:b/>
          <w:bCs/>
          <w:sz w:val="24"/>
          <w:szCs w:val="32"/>
          <w:lang w:val="en-US" w:eastAsia="zh-CN"/>
        </w:rPr>
      </w:pPr>
      <w:r>
        <w:rPr>
          <w:rFonts w:hint="default"/>
          <w:b/>
          <w:bCs/>
          <w:sz w:val="24"/>
          <w:szCs w:val="32"/>
          <w:lang w:val="en-US" w:eastAsia="zh-CN"/>
        </w:rPr>
        <w:t>招标文件其他内容不变。</w:t>
      </w:r>
    </w:p>
    <w:p w14:paraId="5E0B0FC0">
      <w:pPr>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outlineLvl w:val="0"/>
        <w:rPr>
          <w:rFonts w:hint="default"/>
          <w:b/>
          <w:bCs/>
          <w:sz w:val="32"/>
          <w:szCs w:val="40"/>
          <w:lang w:val="en-US" w:eastAsia="zh-CN"/>
        </w:rPr>
      </w:pPr>
      <w:bookmarkStart w:id="0" w:name="_GoBack"/>
      <w:bookmarkEnd w:id="0"/>
    </w:p>
    <w:p w14:paraId="224D0DDE">
      <w:pPr>
        <w:keepNext w:val="0"/>
        <w:keepLines w:val="0"/>
        <w:pageBreakBefore w:val="0"/>
        <w:widowControl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南开大学招投标管理办公室</w:t>
      </w:r>
    </w:p>
    <w:p w14:paraId="7B0FE249">
      <w:pPr>
        <w:numPr>
          <w:ilvl w:val="0"/>
          <w:numId w:val="0"/>
        </w:numPr>
        <w:spacing w:line="360" w:lineRule="auto"/>
        <w:jc w:val="righ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昱丰（天津）项目管理有限公司</w:t>
      </w:r>
    </w:p>
    <w:p w14:paraId="73F0AC68">
      <w:pPr>
        <w:numPr>
          <w:ilvl w:val="0"/>
          <w:numId w:val="0"/>
        </w:numPr>
        <w:spacing w:line="360" w:lineRule="auto"/>
        <w:jc w:val="right"/>
        <w:rPr>
          <w:rFonts w:hint="default"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val="0"/>
          <w:bCs w:val="0"/>
          <w:sz w:val="24"/>
          <w:szCs w:val="24"/>
          <w:lang w:val="en-US" w:eastAsia="zh-CN"/>
        </w:rPr>
        <w:t>2026年</w:t>
      </w:r>
      <w:r>
        <w:rPr>
          <w:rFonts w:hint="eastAsia" w:ascii="宋体" w:hAnsi="宋体" w:eastAsia="宋体" w:cs="宋体"/>
          <w:b w:val="0"/>
          <w:bCs w:val="0"/>
          <w:sz w:val="24"/>
          <w:szCs w:val="24"/>
          <w:highlight w:val="none"/>
          <w:lang w:val="en-US" w:eastAsia="zh-CN"/>
        </w:rPr>
        <w:t>1月24</w:t>
      </w:r>
      <w:r>
        <w:rPr>
          <w:rFonts w:hint="eastAsia" w:ascii="宋体" w:hAnsi="宋体" w:eastAsia="宋体" w:cs="宋体"/>
          <w:b w:val="0"/>
          <w:bCs w:val="0"/>
          <w:sz w:val="24"/>
          <w:szCs w:val="24"/>
          <w:highlight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2A606A"/>
    <w:multiLevelType w:val="singleLevel"/>
    <w:tmpl w:val="E92A606A"/>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JmMjFjOWFjZjQwM2Y5ZDFiZTI5ZTg5OTVlNThmMWEifQ=="/>
  </w:docVars>
  <w:rsids>
    <w:rsidRoot w:val="52D95E0A"/>
    <w:rsid w:val="00B62D12"/>
    <w:rsid w:val="02321384"/>
    <w:rsid w:val="02B07C93"/>
    <w:rsid w:val="02F72AEC"/>
    <w:rsid w:val="02F76F90"/>
    <w:rsid w:val="05FE4192"/>
    <w:rsid w:val="06D175C9"/>
    <w:rsid w:val="06FE6B3F"/>
    <w:rsid w:val="0765096C"/>
    <w:rsid w:val="07702E6D"/>
    <w:rsid w:val="087B41C0"/>
    <w:rsid w:val="087D7F38"/>
    <w:rsid w:val="09F204B1"/>
    <w:rsid w:val="0A1641A0"/>
    <w:rsid w:val="0A1E3055"/>
    <w:rsid w:val="0A3960E0"/>
    <w:rsid w:val="0E322B08"/>
    <w:rsid w:val="101271B8"/>
    <w:rsid w:val="104C0122"/>
    <w:rsid w:val="105E064F"/>
    <w:rsid w:val="11C42733"/>
    <w:rsid w:val="11CE35B2"/>
    <w:rsid w:val="12681311"/>
    <w:rsid w:val="12DA1AE3"/>
    <w:rsid w:val="14A800EA"/>
    <w:rsid w:val="14D94748"/>
    <w:rsid w:val="14DE3B0C"/>
    <w:rsid w:val="185D16A6"/>
    <w:rsid w:val="18BC001E"/>
    <w:rsid w:val="18D47700"/>
    <w:rsid w:val="18E35B95"/>
    <w:rsid w:val="19375EE1"/>
    <w:rsid w:val="199155F1"/>
    <w:rsid w:val="19F636A6"/>
    <w:rsid w:val="1A3B37AF"/>
    <w:rsid w:val="1B2B3823"/>
    <w:rsid w:val="1BA57132"/>
    <w:rsid w:val="1C116575"/>
    <w:rsid w:val="1CE67A02"/>
    <w:rsid w:val="1CEC0D90"/>
    <w:rsid w:val="1E4744D0"/>
    <w:rsid w:val="1F2602DA"/>
    <w:rsid w:val="1F29007A"/>
    <w:rsid w:val="1F316F2E"/>
    <w:rsid w:val="1F9A4AD4"/>
    <w:rsid w:val="1FA140B4"/>
    <w:rsid w:val="206D21E8"/>
    <w:rsid w:val="20B50D68"/>
    <w:rsid w:val="216929AF"/>
    <w:rsid w:val="22511DC1"/>
    <w:rsid w:val="227D2BB6"/>
    <w:rsid w:val="22C24A6D"/>
    <w:rsid w:val="22D53DBA"/>
    <w:rsid w:val="23F76998"/>
    <w:rsid w:val="25297899"/>
    <w:rsid w:val="257162D7"/>
    <w:rsid w:val="257C4B38"/>
    <w:rsid w:val="25D80104"/>
    <w:rsid w:val="25E90563"/>
    <w:rsid w:val="26F7280B"/>
    <w:rsid w:val="271B474C"/>
    <w:rsid w:val="275859A0"/>
    <w:rsid w:val="27826579"/>
    <w:rsid w:val="28A16ED3"/>
    <w:rsid w:val="2B342280"/>
    <w:rsid w:val="2B3F6448"/>
    <w:rsid w:val="2B54647E"/>
    <w:rsid w:val="2C412EA7"/>
    <w:rsid w:val="2CBF3DCB"/>
    <w:rsid w:val="2E4D1273"/>
    <w:rsid w:val="2F522CD5"/>
    <w:rsid w:val="2FBE036A"/>
    <w:rsid w:val="2FFB15BE"/>
    <w:rsid w:val="3095731D"/>
    <w:rsid w:val="30CB0F91"/>
    <w:rsid w:val="312F169A"/>
    <w:rsid w:val="314A7A41"/>
    <w:rsid w:val="31692558"/>
    <w:rsid w:val="31D75713"/>
    <w:rsid w:val="32DA370D"/>
    <w:rsid w:val="33294694"/>
    <w:rsid w:val="36301896"/>
    <w:rsid w:val="36D70A12"/>
    <w:rsid w:val="374E0226"/>
    <w:rsid w:val="37CD1A92"/>
    <w:rsid w:val="37D746BF"/>
    <w:rsid w:val="388859B9"/>
    <w:rsid w:val="38CF35E8"/>
    <w:rsid w:val="392A081F"/>
    <w:rsid w:val="39697599"/>
    <w:rsid w:val="39DE7F87"/>
    <w:rsid w:val="3A500759"/>
    <w:rsid w:val="3A850402"/>
    <w:rsid w:val="3BD47E0D"/>
    <w:rsid w:val="3D2C2DB7"/>
    <w:rsid w:val="3DEE2063"/>
    <w:rsid w:val="3E834C59"/>
    <w:rsid w:val="41144E64"/>
    <w:rsid w:val="41AA2E44"/>
    <w:rsid w:val="43CF0940"/>
    <w:rsid w:val="43F860E9"/>
    <w:rsid w:val="44022AC4"/>
    <w:rsid w:val="45054D85"/>
    <w:rsid w:val="45886FF9"/>
    <w:rsid w:val="46BA1434"/>
    <w:rsid w:val="46CE1383"/>
    <w:rsid w:val="487815A6"/>
    <w:rsid w:val="488C5052"/>
    <w:rsid w:val="49284D7B"/>
    <w:rsid w:val="49883A6B"/>
    <w:rsid w:val="499E6DEB"/>
    <w:rsid w:val="49F509D5"/>
    <w:rsid w:val="4A031344"/>
    <w:rsid w:val="4B217CD3"/>
    <w:rsid w:val="4C8524E4"/>
    <w:rsid w:val="4CE216E4"/>
    <w:rsid w:val="4DB72B71"/>
    <w:rsid w:val="4DD3102D"/>
    <w:rsid w:val="4DFF1E22"/>
    <w:rsid w:val="4F820F5D"/>
    <w:rsid w:val="51BA49DE"/>
    <w:rsid w:val="52D95E0A"/>
    <w:rsid w:val="53681BDD"/>
    <w:rsid w:val="54705828"/>
    <w:rsid w:val="569E48CE"/>
    <w:rsid w:val="58382A93"/>
    <w:rsid w:val="592F7A5F"/>
    <w:rsid w:val="5A7661FB"/>
    <w:rsid w:val="5AFA5E4B"/>
    <w:rsid w:val="5B5F2152"/>
    <w:rsid w:val="5B885B4D"/>
    <w:rsid w:val="5C1178F0"/>
    <w:rsid w:val="5EE72B8A"/>
    <w:rsid w:val="600A4823"/>
    <w:rsid w:val="61573FF7"/>
    <w:rsid w:val="619A2136"/>
    <w:rsid w:val="61F4728A"/>
    <w:rsid w:val="622447B3"/>
    <w:rsid w:val="623B2220"/>
    <w:rsid w:val="62774225"/>
    <w:rsid w:val="632E0D88"/>
    <w:rsid w:val="64552344"/>
    <w:rsid w:val="6686712D"/>
    <w:rsid w:val="69696081"/>
    <w:rsid w:val="6BA8544F"/>
    <w:rsid w:val="6BF05D78"/>
    <w:rsid w:val="6BFE564A"/>
    <w:rsid w:val="6C2C7E2E"/>
    <w:rsid w:val="6C89702F"/>
    <w:rsid w:val="6D211BDC"/>
    <w:rsid w:val="6DA71E62"/>
    <w:rsid w:val="6DB4632D"/>
    <w:rsid w:val="6EBA7973"/>
    <w:rsid w:val="6ED0363B"/>
    <w:rsid w:val="6F984159"/>
    <w:rsid w:val="702459EC"/>
    <w:rsid w:val="705F6A24"/>
    <w:rsid w:val="70B7060E"/>
    <w:rsid w:val="716B66FC"/>
    <w:rsid w:val="733435F5"/>
    <w:rsid w:val="744E3387"/>
    <w:rsid w:val="74F6547D"/>
    <w:rsid w:val="75E672A0"/>
    <w:rsid w:val="77334767"/>
    <w:rsid w:val="77976AA4"/>
    <w:rsid w:val="77A25449"/>
    <w:rsid w:val="77B27C24"/>
    <w:rsid w:val="787B0173"/>
    <w:rsid w:val="78BC253A"/>
    <w:rsid w:val="79110AD8"/>
    <w:rsid w:val="7A707A80"/>
    <w:rsid w:val="7A907638"/>
    <w:rsid w:val="7C0E12FE"/>
    <w:rsid w:val="7C57270A"/>
    <w:rsid w:val="7D592A4D"/>
    <w:rsid w:val="7D7F24B4"/>
    <w:rsid w:val="7DDD71DA"/>
    <w:rsid w:val="7F3D2627"/>
    <w:rsid w:val="7F923EC9"/>
    <w:rsid w:val="7FE46423"/>
    <w:rsid w:val="7FF52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3">
    <w:name w:val="Normal Indent"/>
    <w:basedOn w:val="1"/>
    <w:autoRedefine/>
    <w:unhideWhenUsed/>
    <w:qFormat/>
    <w:uiPriority w:val="99"/>
    <w:pPr>
      <w:ind w:firstLine="420" w:firstLineChars="200"/>
    </w:pPr>
    <w:rPr>
      <w:rFonts w:ascii="Calibri" w:hAnsi="Calibri"/>
      <w:szCs w:val="24"/>
    </w:rPr>
  </w:style>
  <w:style w:type="paragraph" w:styleId="4">
    <w:name w:val="annotation text"/>
    <w:basedOn w:val="1"/>
    <w:qFormat/>
    <w:uiPriority w:val="0"/>
    <w:pPr>
      <w:jc w:val="left"/>
    </w:pPr>
  </w:style>
  <w:style w:type="paragraph" w:styleId="5">
    <w:name w:val="Body Text"/>
    <w:basedOn w:val="1"/>
    <w:autoRedefine/>
    <w:semiHidden/>
    <w:qFormat/>
    <w:uiPriority w:val="0"/>
    <w:rPr>
      <w:rFonts w:ascii="宋体" w:hAnsi="宋体" w:eastAsia="宋体" w:cs="宋体"/>
      <w:sz w:val="27"/>
      <w:szCs w:val="27"/>
      <w:lang w:val="en-US" w:eastAsia="en-US" w:bidi="ar-SA"/>
    </w:rPr>
  </w:style>
  <w:style w:type="paragraph" w:styleId="6">
    <w:name w:val="Body Text Indent"/>
    <w:basedOn w:val="1"/>
    <w:next w:val="7"/>
    <w:autoRedefine/>
    <w:qFormat/>
    <w:uiPriority w:val="0"/>
    <w:pPr>
      <w:spacing w:line="400" w:lineRule="exact"/>
      <w:jc w:val="left"/>
    </w:pPr>
    <w:rPr>
      <w:rFonts w:ascii="宋体"/>
      <w:sz w:val="28"/>
    </w:rPr>
  </w:style>
  <w:style w:type="paragraph" w:styleId="7">
    <w:name w:val="envelope return"/>
    <w:basedOn w:val="1"/>
    <w:autoRedefine/>
    <w:qFormat/>
    <w:uiPriority w:val="99"/>
    <w:rPr>
      <w:rFonts w:ascii="Arial" w:hAnsi="Aria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2241</Words>
  <Characters>2761</Characters>
  <Lines>0</Lines>
  <Paragraphs>0</Paragraphs>
  <TotalTime>4</TotalTime>
  <ScaleCrop>false</ScaleCrop>
  <LinksUpToDate>false</LinksUpToDate>
  <CharactersWithSpaces>2854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2026-01-23T06:55:00Z</dcterms:created>
  <dc:creator>工作人员</dc:creator>
  <cp:lastModifiedBy>工作人员</cp:lastModifiedBy>
  <dcterms:modified xsi:type="dcterms:W3CDTF">2026-01-24T00:25:44Z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5EB53F51F7E54DA8B606AF0CB1710368_11</vt:lpwstr>
  </property>
  <property fmtid="{D5CDD505-2E9C-101B-9397-08002B2CF9AE}" pid="4" name="KSOTemplateDocerSaveRecord">
    <vt:lpwstr>eyJoZGlkIjoiOGJiMGJlODZiNzdhZDQzODZhODJhZDRjMjBkMjU5MTIiLCJ1c2VySWQiOiIzNDcwNzMzMjIifQ==</vt:lpwstr>
  </property>
</Properties>
</file>